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E15B6" w14:textId="77777777" w:rsidR="00AB71EF" w:rsidRPr="00B02E3B" w:rsidRDefault="00AB71EF">
      <w:pPr>
        <w:shd w:val="clear" w:color="auto" w:fill="FFFFFF"/>
        <w:jc w:val="center"/>
        <w:rPr>
          <w:rFonts w:asciiTheme="majorHAnsi" w:eastAsia="Calibri" w:hAnsiTheme="majorHAnsi" w:cstheme="majorHAnsi"/>
          <w:b/>
          <w:color w:val="FF0000"/>
          <w:sz w:val="26"/>
          <w:szCs w:val="26"/>
        </w:rPr>
      </w:pPr>
    </w:p>
    <w:p w14:paraId="40ADF467" w14:textId="17C39616" w:rsidR="009D198B" w:rsidRPr="00B02E3B" w:rsidRDefault="001C2E06">
      <w:pPr>
        <w:shd w:val="clear" w:color="auto" w:fill="FFFFFF"/>
        <w:jc w:val="center"/>
        <w:rPr>
          <w:rFonts w:asciiTheme="majorHAnsi" w:eastAsia="Calibri" w:hAnsiTheme="majorHAnsi" w:cstheme="majorHAnsi"/>
          <w:color w:val="FF0000"/>
          <w:sz w:val="26"/>
          <w:szCs w:val="26"/>
        </w:rPr>
      </w:pPr>
      <w:r w:rsidRPr="00B02E3B">
        <w:rPr>
          <w:rFonts w:asciiTheme="majorHAnsi" w:eastAsia="Calibri" w:hAnsiTheme="majorHAnsi" w:cstheme="majorHAnsi"/>
          <w:b/>
          <w:sz w:val="26"/>
          <w:szCs w:val="26"/>
        </w:rPr>
        <w:t xml:space="preserve">EDITAL CHAMAMENTO PÚBLICO </w:t>
      </w:r>
      <w:r w:rsidR="004969CE" w:rsidRPr="00B02E3B">
        <w:rPr>
          <w:rFonts w:asciiTheme="majorHAnsi" w:eastAsia="Calibri" w:hAnsiTheme="majorHAnsi" w:cstheme="majorHAnsi"/>
          <w:b/>
          <w:sz w:val="26"/>
          <w:szCs w:val="26"/>
        </w:rPr>
        <w:t>11</w:t>
      </w:r>
      <w:r w:rsidR="00C92E90" w:rsidRPr="00B02E3B">
        <w:rPr>
          <w:rFonts w:asciiTheme="majorHAnsi" w:eastAsia="Calibri" w:hAnsiTheme="majorHAnsi" w:cstheme="majorHAnsi"/>
          <w:b/>
          <w:sz w:val="26"/>
          <w:szCs w:val="26"/>
        </w:rPr>
        <w:t>/2025</w:t>
      </w:r>
      <w:r w:rsidRPr="00B02E3B">
        <w:rPr>
          <w:rFonts w:asciiTheme="majorHAnsi" w:eastAsia="Calibri" w:hAnsiTheme="majorHAnsi" w:cstheme="majorHAnsi"/>
          <w:color w:val="FF0000"/>
          <w:sz w:val="26"/>
          <w:szCs w:val="26"/>
        </w:rPr>
        <w:t xml:space="preserve"> </w:t>
      </w:r>
    </w:p>
    <w:p w14:paraId="40ADF468" w14:textId="77777777" w:rsidR="009D198B" w:rsidRPr="00B02E3B" w:rsidRDefault="001C2E06">
      <w:pPr>
        <w:shd w:val="clear" w:color="auto" w:fill="FFFFFF"/>
        <w:jc w:val="center"/>
        <w:rPr>
          <w:rFonts w:asciiTheme="majorHAnsi" w:eastAsia="Calibri" w:hAnsiTheme="majorHAnsi" w:cstheme="majorHAnsi"/>
          <w:sz w:val="26"/>
          <w:szCs w:val="26"/>
        </w:rPr>
      </w:pPr>
      <w:r w:rsidRPr="00B02E3B">
        <w:rPr>
          <w:rFonts w:asciiTheme="majorHAnsi" w:eastAsia="Calibri" w:hAnsiTheme="majorHAnsi" w:cstheme="majorHAnsi"/>
          <w:sz w:val="26"/>
          <w:szCs w:val="26"/>
        </w:rPr>
        <w:t>REDE MUNICIPAL</w:t>
      </w:r>
    </w:p>
    <w:p w14:paraId="40ADF469" w14:textId="77777777" w:rsidR="009D198B" w:rsidRPr="00B02E3B" w:rsidRDefault="001C2E06">
      <w:pPr>
        <w:shd w:val="clear" w:color="auto" w:fill="FFFFFF"/>
        <w:jc w:val="center"/>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 xml:space="preserve">DE PONTOS E PONTÕES DE CULTURA DE </w:t>
      </w:r>
      <w:r w:rsidR="00B65A42" w:rsidRPr="00B02E3B">
        <w:rPr>
          <w:rFonts w:asciiTheme="majorHAnsi" w:eastAsia="Calibri" w:hAnsiTheme="majorHAnsi" w:cstheme="majorHAnsi"/>
          <w:sz w:val="26"/>
          <w:szCs w:val="26"/>
        </w:rPr>
        <w:t>ARAGUAINA-TO</w:t>
      </w:r>
    </w:p>
    <w:p w14:paraId="40ADF46A" w14:textId="77777777" w:rsidR="009D198B" w:rsidRPr="00B02E3B" w:rsidRDefault="009D198B">
      <w:pPr>
        <w:shd w:val="clear" w:color="auto" w:fill="FFFFFF"/>
        <w:jc w:val="both"/>
        <w:rPr>
          <w:rFonts w:asciiTheme="majorHAnsi" w:eastAsia="Calibri" w:hAnsiTheme="majorHAnsi" w:cstheme="majorHAnsi"/>
          <w:sz w:val="26"/>
          <w:szCs w:val="26"/>
        </w:rPr>
      </w:pPr>
    </w:p>
    <w:p w14:paraId="40ADF46B" w14:textId="77777777" w:rsidR="009D198B" w:rsidRPr="00B02E3B" w:rsidRDefault="001C2E06">
      <w:pPr>
        <w:shd w:val="clear" w:color="auto" w:fill="FFFFFF"/>
        <w:jc w:val="center"/>
        <w:rPr>
          <w:rFonts w:asciiTheme="majorHAnsi" w:eastAsia="Calibri" w:hAnsiTheme="majorHAnsi" w:cstheme="majorHAnsi"/>
          <w:sz w:val="26"/>
          <w:szCs w:val="26"/>
        </w:rPr>
      </w:pPr>
      <w:r w:rsidRPr="00B02E3B">
        <w:rPr>
          <w:rFonts w:asciiTheme="majorHAnsi" w:eastAsia="Calibri" w:hAnsiTheme="majorHAnsi" w:cstheme="majorHAnsi"/>
          <w:b/>
          <w:sz w:val="26"/>
          <w:szCs w:val="26"/>
        </w:rPr>
        <w:t>CULTURA VIVA DO TAMANHO DO BRASIL!</w:t>
      </w:r>
      <w:r w:rsidRPr="00B02E3B">
        <w:rPr>
          <w:rFonts w:asciiTheme="majorHAnsi" w:eastAsia="Calibri" w:hAnsiTheme="majorHAnsi" w:cstheme="majorHAnsi"/>
          <w:sz w:val="26"/>
          <w:szCs w:val="26"/>
        </w:rPr>
        <w:t xml:space="preserve"> </w:t>
      </w:r>
    </w:p>
    <w:p w14:paraId="40ADF46C" w14:textId="77777777" w:rsidR="009D198B" w:rsidRPr="00B02E3B" w:rsidRDefault="001C2E06">
      <w:pPr>
        <w:shd w:val="clear" w:color="auto" w:fill="FFFFFF"/>
        <w:jc w:val="center"/>
        <w:rPr>
          <w:rFonts w:asciiTheme="majorHAnsi" w:eastAsia="Calibri" w:hAnsiTheme="majorHAnsi" w:cstheme="majorHAnsi"/>
          <w:b/>
          <w:sz w:val="26"/>
          <w:szCs w:val="26"/>
        </w:rPr>
      </w:pPr>
      <w:r w:rsidRPr="00B02E3B">
        <w:rPr>
          <w:rFonts w:asciiTheme="majorHAnsi" w:eastAsia="Calibri" w:hAnsiTheme="majorHAnsi" w:cstheme="majorHAnsi"/>
          <w:b/>
          <w:sz w:val="26"/>
          <w:szCs w:val="26"/>
        </w:rPr>
        <w:t>PREMIAÇÃO DE PONTOS E PONTÕES DE CULTURA</w:t>
      </w:r>
    </w:p>
    <w:p w14:paraId="40ADF46D" w14:textId="77777777" w:rsidR="009D198B" w:rsidRPr="00B02E3B" w:rsidRDefault="001C2E06">
      <w:pPr>
        <w:shd w:val="clear" w:color="auto" w:fill="FFFFFF"/>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  </w:t>
      </w:r>
    </w:p>
    <w:p w14:paraId="40ADF46E" w14:textId="77777777" w:rsidR="009D198B" w:rsidRPr="00B02E3B" w:rsidRDefault="009D198B">
      <w:pPr>
        <w:shd w:val="clear" w:color="auto" w:fill="FFFFFF"/>
        <w:jc w:val="both"/>
        <w:rPr>
          <w:rFonts w:asciiTheme="majorHAnsi" w:eastAsia="Calibri" w:hAnsiTheme="majorHAnsi" w:cstheme="majorHAnsi"/>
          <w:sz w:val="26"/>
          <w:szCs w:val="26"/>
        </w:rPr>
      </w:pPr>
    </w:p>
    <w:p w14:paraId="40ADF46F" w14:textId="2C29E2FF" w:rsidR="009D198B" w:rsidRPr="00B02E3B" w:rsidRDefault="00B65A42">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A</w:t>
      </w:r>
      <w:r w:rsidR="001C2E06"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 xml:space="preserve">PREFEITURA DE ARAGUAÍNA-TO, </w:t>
      </w:r>
      <w:r w:rsidR="001C2E06" w:rsidRPr="00B02E3B">
        <w:rPr>
          <w:rFonts w:asciiTheme="majorHAnsi" w:eastAsia="Calibri" w:hAnsiTheme="majorHAnsi" w:cstheme="majorHAnsi"/>
          <w:sz w:val="26"/>
          <w:szCs w:val="26"/>
        </w:rPr>
        <w:t>torna público o presente Edital para o desenvolvimento da “REDE</w:t>
      </w:r>
      <w:r w:rsidRPr="00B02E3B">
        <w:rPr>
          <w:rFonts w:asciiTheme="majorHAnsi" w:eastAsia="Calibri" w:hAnsiTheme="majorHAnsi" w:cstheme="majorHAnsi"/>
          <w:sz w:val="26"/>
          <w:szCs w:val="26"/>
        </w:rPr>
        <w:t xml:space="preserve"> </w:t>
      </w:r>
      <w:r w:rsidR="001C2E06" w:rsidRPr="00B02E3B">
        <w:rPr>
          <w:rFonts w:asciiTheme="majorHAnsi" w:eastAsia="Calibri" w:hAnsiTheme="majorHAnsi" w:cstheme="majorHAnsi"/>
          <w:sz w:val="26"/>
          <w:szCs w:val="26"/>
        </w:rPr>
        <w:t xml:space="preserve">MUNICIPAL DE PONTOS DE CULTURA DE </w:t>
      </w:r>
      <w:r w:rsidRPr="00B02E3B">
        <w:rPr>
          <w:rFonts w:asciiTheme="majorHAnsi" w:eastAsia="Calibri" w:hAnsiTheme="majorHAnsi" w:cstheme="majorHAnsi"/>
          <w:sz w:val="26"/>
          <w:szCs w:val="26"/>
        </w:rPr>
        <w:t xml:space="preserve">ARAGUAÍNA-TO, </w:t>
      </w:r>
      <w:r w:rsidR="001C2E06" w:rsidRPr="00B02E3B">
        <w:rPr>
          <w:rFonts w:asciiTheme="majorHAnsi" w:eastAsia="Calibri" w:hAnsiTheme="majorHAnsi" w:cstheme="majorHAnsi"/>
          <w:sz w:val="26"/>
          <w:szCs w:val="26"/>
        </w:rPr>
        <w:t xml:space="preserve">por meio da </w:t>
      </w:r>
      <w:r w:rsidR="001C2E06" w:rsidRPr="00B02E3B">
        <w:rPr>
          <w:rFonts w:asciiTheme="majorHAnsi" w:eastAsia="Calibri" w:hAnsiTheme="majorHAnsi" w:cstheme="majorHAnsi"/>
          <w:b/>
          <w:sz w:val="26"/>
          <w:szCs w:val="26"/>
        </w:rPr>
        <w:t>Política Nacional de Cultura Viva (PNCV)</w:t>
      </w:r>
      <w:r w:rsidR="001C2E06" w:rsidRPr="00B02E3B">
        <w:rPr>
          <w:rFonts w:asciiTheme="majorHAnsi" w:eastAsia="Calibri" w:hAnsiTheme="majorHAnsi" w:cstheme="majorHAnsi"/>
          <w:sz w:val="26"/>
          <w:szCs w:val="26"/>
        </w:rPr>
        <w:t>, instituída pela</w:t>
      </w:r>
      <w:hyperlink r:id="rId7">
        <w:r w:rsidR="001C2E06" w:rsidRPr="00B02E3B">
          <w:rPr>
            <w:rFonts w:asciiTheme="majorHAnsi" w:eastAsia="Calibri" w:hAnsiTheme="majorHAnsi" w:cstheme="majorHAnsi"/>
            <w:sz w:val="26"/>
            <w:szCs w:val="26"/>
          </w:rPr>
          <w:t xml:space="preserve"> </w:t>
        </w:r>
      </w:hyperlink>
      <w:hyperlink r:id="rId8">
        <w:r w:rsidR="001C2E06" w:rsidRPr="00B02E3B">
          <w:rPr>
            <w:rFonts w:asciiTheme="majorHAnsi" w:eastAsia="Calibri" w:hAnsiTheme="majorHAnsi" w:cstheme="majorHAnsi"/>
            <w:color w:val="1155CC"/>
            <w:sz w:val="26"/>
            <w:szCs w:val="26"/>
            <w:u w:val="single"/>
          </w:rPr>
          <w:t>Lei nº 13.018, de 22 de julho de 2014.</w:t>
        </w:r>
      </w:hyperlink>
      <w:r w:rsidR="001C2E06" w:rsidRPr="00B02E3B">
        <w:rPr>
          <w:rFonts w:asciiTheme="majorHAnsi" w:eastAsia="Calibri" w:hAnsiTheme="majorHAnsi" w:cstheme="majorHAnsi"/>
          <w:sz w:val="26"/>
          <w:szCs w:val="26"/>
        </w:rPr>
        <w:t xml:space="preserve"> </w:t>
      </w:r>
    </w:p>
    <w:p w14:paraId="40ADF470"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O presente edital é regido pelo disposto na</w:t>
      </w:r>
      <w:hyperlink r:id="rId9">
        <w:r w:rsidRPr="00B02E3B">
          <w:rPr>
            <w:rFonts w:asciiTheme="majorHAnsi" w:eastAsia="Calibri" w:hAnsiTheme="majorHAnsi" w:cstheme="majorHAnsi"/>
            <w:sz w:val="26"/>
            <w:szCs w:val="26"/>
          </w:rPr>
          <w:t xml:space="preserve"> </w:t>
        </w:r>
      </w:hyperlink>
      <w:hyperlink r:id="rId10">
        <w:r w:rsidRPr="00B02E3B">
          <w:rPr>
            <w:rFonts w:asciiTheme="majorHAnsi" w:eastAsia="Calibri" w:hAnsiTheme="majorHAnsi" w:cstheme="majorHAnsi"/>
            <w:color w:val="0000FF"/>
            <w:sz w:val="26"/>
            <w:szCs w:val="26"/>
            <w:u w:val="single"/>
          </w:rPr>
          <w:t>Lei nº 14.399, de 08 de julho de 2022</w:t>
        </w:r>
      </w:hyperlink>
      <w:r w:rsidRPr="00B02E3B">
        <w:rPr>
          <w:rFonts w:asciiTheme="majorHAnsi" w:eastAsia="Calibri" w:hAnsiTheme="majorHAnsi" w:cstheme="majorHAnsi"/>
          <w:sz w:val="26"/>
          <w:szCs w:val="26"/>
        </w:rPr>
        <w:t xml:space="preserve"> (PNAB), no</w:t>
      </w:r>
      <w:hyperlink r:id="rId11">
        <w:r w:rsidRPr="00B02E3B">
          <w:rPr>
            <w:rFonts w:asciiTheme="majorHAnsi" w:eastAsia="Calibri" w:hAnsiTheme="majorHAnsi" w:cstheme="majorHAnsi"/>
            <w:sz w:val="26"/>
            <w:szCs w:val="26"/>
          </w:rPr>
          <w:t xml:space="preserve"> </w:t>
        </w:r>
      </w:hyperlink>
      <w:hyperlink r:id="rId12">
        <w:r w:rsidRPr="00B02E3B">
          <w:rPr>
            <w:rFonts w:asciiTheme="majorHAnsi" w:eastAsia="Calibri" w:hAnsiTheme="majorHAnsi" w:cstheme="majorHAnsi"/>
            <w:color w:val="0000FF"/>
            <w:sz w:val="26"/>
            <w:szCs w:val="26"/>
            <w:u w:val="single"/>
          </w:rPr>
          <w:t>Decreto nº 11.740, de 18 de outubro de 2023</w:t>
        </w:r>
      </w:hyperlink>
      <w:r w:rsidRPr="00B02E3B">
        <w:rPr>
          <w:rFonts w:asciiTheme="majorHAnsi" w:eastAsia="Calibri" w:hAnsiTheme="majorHAnsi" w:cstheme="majorHAnsi"/>
          <w:sz w:val="26"/>
          <w:szCs w:val="26"/>
        </w:rPr>
        <w:t>, e</w:t>
      </w:r>
      <w:hyperlink r:id="rId13">
        <w:r w:rsidRPr="00B02E3B">
          <w:rPr>
            <w:rFonts w:asciiTheme="majorHAnsi" w:eastAsia="Calibri" w:hAnsiTheme="majorHAnsi" w:cstheme="majorHAnsi"/>
            <w:sz w:val="26"/>
            <w:szCs w:val="26"/>
          </w:rPr>
          <w:t xml:space="preserve"> </w:t>
        </w:r>
      </w:hyperlink>
      <w:hyperlink r:id="rId14">
        <w:r w:rsidRPr="00B02E3B">
          <w:rPr>
            <w:rFonts w:asciiTheme="majorHAnsi" w:eastAsia="Calibri" w:hAnsiTheme="majorHAnsi" w:cstheme="majorHAnsi"/>
            <w:color w:val="0000FF"/>
            <w:sz w:val="26"/>
            <w:szCs w:val="26"/>
            <w:u w:val="single"/>
          </w:rPr>
          <w:t>Portaria MinC nº 80, de 27 de outubro de 2023</w:t>
        </w:r>
      </w:hyperlink>
      <w:r w:rsidRPr="00B02E3B">
        <w:rPr>
          <w:rFonts w:asciiTheme="majorHAnsi" w:eastAsia="Calibri" w:hAnsiTheme="majorHAnsi" w:cstheme="majorHAnsi"/>
          <w:sz w:val="26"/>
          <w:szCs w:val="26"/>
        </w:rPr>
        <w:t xml:space="preserve"> (Regulamentam a PNAB), no</w:t>
      </w:r>
      <w:hyperlink r:id="rId15">
        <w:r w:rsidRPr="00B02E3B">
          <w:rPr>
            <w:rFonts w:asciiTheme="majorHAnsi" w:eastAsia="Calibri" w:hAnsiTheme="majorHAnsi" w:cstheme="majorHAnsi"/>
            <w:sz w:val="26"/>
            <w:szCs w:val="26"/>
          </w:rPr>
          <w:t xml:space="preserve"> </w:t>
        </w:r>
      </w:hyperlink>
      <w:hyperlink r:id="rId16">
        <w:r w:rsidRPr="00B02E3B">
          <w:rPr>
            <w:rFonts w:asciiTheme="majorHAnsi" w:eastAsia="Calibri" w:hAnsiTheme="majorHAnsi" w:cstheme="majorHAnsi"/>
            <w:color w:val="0000FF"/>
            <w:sz w:val="26"/>
            <w:szCs w:val="26"/>
            <w:u w:val="single"/>
          </w:rPr>
          <w:t>Decreto nº 11.453, de 23 de março de 2023</w:t>
        </w:r>
      </w:hyperlink>
      <w:r w:rsidRPr="00B02E3B">
        <w:rPr>
          <w:rFonts w:asciiTheme="majorHAnsi" w:eastAsia="Calibri" w:hAnsiTheme="majorHAnsi" w:cstheme="majorHAnsi"/>
          <w:sz w:val="26"/>
          <w:szCs w:val="26"/>
        </w:rPr>
        <w:t xml:space="preserve"> (Decreto de Fomento), na</w:t>
      </w:r>
      <w:hyperlink r:id="rId17">
        <w:r w:rsidRPr="00B02E3B">
          <w:rPr>
            <w:rFonts w:asciiTheme="majorHAnsi" w:eastAsia="Calibri" w:hAnsiTheme="majorHAnsi" w:cstheme="majorHAnsi"/>
            <w:sz w:val="26"/>
            <w:szCs w:val="26"/>
          </w:rPr>
          <w:t xml:space="preserve"> </w:t>
        </w:r>
      </w:hyperlink>
      <w:hyperlink r:id="rId18">
        <w:r w:rsidRPr="00B02E3B">
          <w:rPr>
            <w:rFonts w:asciiTheme="majorHAnsi" w:eastAsia="Calibri" w:hAnsiTheme="majorHAnsi" w:cstheme="majorHAnsi"/>
            <w:color w:val="0000FF"/>
            <w:sz w:val="26"/>
            <w:szCs w:val="26"/>
            <w:u w:val="single"/>
          </w:rPr>
          <w:t>Lei nº 13.018, de 22 de julho de 2014</w:t>
        </w:r>
      </w:hyperlink>
      <w:r w:rsidRPr="00B02E3B">
        <w:rPr>
          <w:rFonts w:asciiTheme="majorHAnsi" w:eastAsia="Calibri" w:hAnsiTheme="majorHAnsi" w:cstheme="majorHAnsi"/>
          <w:sz w:val="26"/>
          <w:szCs w:val="26"/>
        </w:rPr>
        <w:t xml:space="preserve"> (Política Nacional de Cultura Viva), na</w:t>
      </w:r>
      <w:hyperlink r:id="rId19">
        <w:r w:rsidRPr="00B02E3B">
          <w:rPr>
            <w:rFonts w:asciiTheme="majorHAnsi" w:eastAsia="Calibri" w:hAnsiTheme="majorHAnsi" w:cstheme="majorHAnsi"/>
            <w:sz w:val="26"/>
            <w:szCs w:val="26"/>
          </w:rPr>
          <w:t xml:space="preserve"> </w:t>
        </w:r>
      </w:hyperlink>
      <w:hyperlink r:id="rId20">
        <w:r w:rsidRPr="00B02E3B">
          <w:rPr>
            <w:rFonts w:asciiTheme="majorHAnsi" w:eastAsia="Calibri" w:hAnsiTheme="majorHAnsi" w:cstheme="majorHAnsi"/>
            <w:color w:val="0000FF"/>
            <w:sz w:val="26"/>
            <w:szCs w:val="26"/>
            <w:u w:val="single"/>
          </w:rPr>
          <w:t>Instrução Normativa MINC nº 08, de 11 de maio de 2016</w:t>
        </w:r>
      </w:hyperlink>
      <w:r w:rsidRPr="00B02E3B">
        <w:rPr>
          <w:rFonts w:asciiTheme="majorHAnsi" w:eastAsia="Calibri" w:hAnsiTheme="majorHAnsi" w:cstheme="majorHAnsi"/>
          <w:sz w:val="26"/>
          <w:szCs w:val="26"/>
        </w:rPr>
        <w:t>, e na</w:t>
      </w:r>
      <w:hyperlink r:id="rId21">
        <w:r w:rsidRPr="00B02E3B">
          <w:rPr>
            <w:rFonts w:asciiTheme="majorHAnsi" w:eastAsia="Calibri" w:hAnsiTheme="majorHAnsi" w:cstheme="majorHAnsi"/>
            <w:color w:val="0000FF"/>
            <w:sz w:val="26"/>
            <w:szCs w:val="26"/>
            <w:u w:val="single"/>
          </w:rPr>
          <w:t xml:space="preserve"> Instrução Normativa MINC nº 12, de 28 de maio de 2024</w:t>
        </w:r>
      </w:hyperlink>
      <w:r w:rsidRPr="00B02E3B">
        <w:rPr>
          <w:rFonts w:asciiTheme="majorHAnsi" w:eastAsia="Calibri" w:hAnsiTheme="majorHAnsi" w:cstheme="majorHAnsi"/>
          <w:sz w:val="26"/>
          <w:szCs w:val="26"/>
        </w:rPr>
        <w:t>, ou em ato normativo correspondente em vigor (Regulamentam a PNCV).</w:t>
      </w:r>
    </w:p>
    <w:p w14:paraId="40ADF471"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40ADF472" w14:textId="77777777" w:rsidR="009D198B" w:rsidRPr="00B02E3B" w:rsidRDefault="009D198B">
      <w:pPr>
        <w:shd w:val="clear" w:color="auto" w:fill="FFFFFF"/>
        <w:spacing w:before="120" w:after="120"/>
        <w:jc w:val="both"/>
        <w:rPr>
          <w:rFonts w:asciiTheme="majorHAnsi" w:eastAsia="Calibri" w:hAnsiTheme="majorHAnsi" w:cstheme="majorHAnsi"/>
          <w:b/>
          <w:sz w:val="26"/>
          <w:szCs w:val="26"/>
        </w:rPr>
      </w:pPr>
    </w:p>
    <w:p w14:paraId="40ADF473"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1. OBJETO</w:t>
      </w:r>
      <w:r w:rsidRPr="00B02E3B">
        <w:rPr>
          <w:rFonts w:asciiTheme="majorHAnsi" w:eastAsia="Calibri" w:hAnsiTheme="majorHAnsi" w:cstheme="majorHAnsi"/>
          <w:sz w:val="26"/>
          <w:szCs w:val="26"/>
        </w:rPr>
        <w:t xml:space="preserve"> </w:t>
      </w:r>
    </w:p>
    <w:p w14:paraId="40ADF474" w14:textId="31671731"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1.1 Este Edital tem por objeto a premiação de </w:t>
      </w:r>
      <w:r w:rsidR="00C072C4" w:rsidRPr="00B02E3B">
        <w:rPr>
          <w:rFonts w:asciiTheme="majorHAnsi" w:eastAsia="Calibri" w:hAnsiTheme="majorHAnsi" w:cstheme="majorHAnsi"/>
          <w:sz w:val="26"/>
          <w:szCs w:val="26"/>
        </w:rPr>
        <w:t>12 pontos de Cultura</w:t>
      </w:r>
      <w:r w:rsidRPr="00B02E3B">
        <w:rPr>
          <w:rFonts w:asciiTheme="majorHAnsi" w:eastAsia="Calibri" w:hAnsiTheme="majorHAnsi" w:cstheme="majorHAnsi"/>
          <w:sz w:val="26"/>
          <w:szCs w:val="26"/>
        </w:rPr>
        <w:t>, nos termos da Política Nacional de Cultura Viva. Trata-se, portanto, de reconhecimento pela contribuição já realizada por Pontos de Cultura (com ou sem CNPJ); além de entidades (com CNPJ) e coletivos informais (sem CNPJ) que ainda não são certificadas como Pontos de Cultura, mas que têm características de Pontos de Cultura e serão certificadas por meio deste edital (desde que atendam aos requisitos previstos no item 3).</w:t>
      </w:r>
    </w:p>
    <w:p w14:paraId="40ADF475"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 De acordo com a Lei Cultura Viva:</w:t>
      </w:r>
    </w:p>
    <w:p w14:paraId="40ADF476" w14:textId="77777777" w:rsidR="009D198B" w:rsidRPr="00B02E3B" w:rsidRDefault="001C2E06">
      <w:pPr>
        <w:numPr>
          <w:ilvl w:val="0"/>
          <w:numId w:val="6"/>
        </w:num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Pontos de Cultura</w:t>
      </w:r>
      <w:r w:rsidRPr="00B02E3B">
        <w:rPr>
          <w:rFonts w:asciiTheme="majorHAnsi" w:eastAsia="Calibri" w:hAnsiTheme="majorHAnsi" w:cstheme="majorHAnsi"/>
          <w:sz w:val="26"/>
          <w:szCs w:val="26"/>
        </w:rPr>
        <w:t xml:space="preserve"> são “entidades jurídicas de direito privado sem fins lucrativos, grupos ou coletivos sem constituição jurídica, de natureza ou finalidade cultural, que desenvolvam e articulem atividades culturais em suas comunidades”;</w:t>
      </w:r>
    </w:p>
    <w:p w14:paraId="40ADF478"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40ADF479"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 </w:t>
      </w:r>
    </w:p>
    <w:p w14:paraId="40ADF47A"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 xml:space="preserve">2. RECURSOS </w:t>
      </w:r>
      <w:r w:rsidRPr="00B02E3B">
        <w:rPr>
          <w:rFonts w:asciiTheme="majorHAnsi" w:eastAsia="Calibri" w:hAnsiTheme="majorHAnsi" w:cstheme="majorHAnsi"/>
          <w:sz w:val="26"/>
          <w:szCs w:val="26"/>
        </w:rPr>
        <w:t xml:space="preserve"> </w:t>
      </w:r>
    </w:p>
    <w:p w14:paraId="50DEAA39" w14:textId="6A7D4232" w:rsidR="0065179E" w:rsidRPr="00B02E3B" w:rsidRDefault="001C2E06" w:rsidP="0065179E">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2.1 Este Edital é realizado com recursos do Governo Federal, repassados ao município </w:t>
      </w:r>
      <w:r w:rsidR="007801DE" w:rsidRPr="00B02E3B">
        <w:rPr>
          <w:rFonts w:asciiTheme="majorHAnsi" w:eastAsia="Calibri" w:hAnsiTheme="majorHAnsi" w:cstheme="majorHAnsi"/>
          <w:sz w:val="26"/>
          <w:szCs w:val="26"/>
        </w:rPr>
        <w:t>de Araguaína-TO</w:t>
      </w:r>
      <w:r w:rsidR="007801DE" w:rsidRPr="00B02E3B">
        <w:rPr>
          <w:rFonts w:asciiTheme="majorHAnsi" w:eastAsia="Calibri" w:hAnsiTheme="majorHAnsi" w:cstheme="majorHAnsi"/>
          <w:color w:val="FF0000"/>
          <w:sz w:val="26"/>
          <w:szCs w:val="26"/>
        </w:rPr>
        <w:t>,</w:t>
      </w:r>
      <w:r w:rsidRPr="00B02E3B">
        <w:rPr>
          <w:rFonts w:asciiTheme="majorHAnsi" w:eastAsia="Calibri" w:hAnsiTheme="majorHAnsi" w:cstheme="majorHAnsi"/>
          <w:color w:val="FF0000"/>
          <w:sz w:val="26"/>
          <w:szCs w:val="26"/>
        </w:rPr>
        <w:t xml:space="preserve"> </w:t>
      </w:r>
      <w:r w:rsidRPr="00B02E3B">
        <w:rPr>
          <w:rFonts w:asciiTheme="majorHAnsi" w:eastAsia="Calibri" w:hAnsiTheme="majorHAnsi" w:cstheme="majorHAnsi"/>
          <w:sz w:val="26"/>
          <w:szCs w:val="26"/>
        </w:rPr>
        <w:t>por meio da PNAB</w:t>
      </w:r>
      <w:r w:rsidR="00C072C4" w:rsidRPr="00B02E3B">
        <w:rPr>
          <w:rFonts w:asciiTheme="majorHAnsi" w:hAnsiTheme="majorHAnsi" w:cstheme="majorHAnsi"/>
          <w:sz w:val="26"/>
          <w:szCs w:val="26"/>
        </w:rPr>
        <w:t xml:space="preserve"> no valor total de R$ 1.216.550,03 (um milhão e duzentos e dezesseis mil e quinhentos e cinquenta reais e três centavos) e depositado em conta especifica do município e será utilizado somente o valor corresponde que ficou definido do PAAR (Plano Anual de Aplicação de Recursos), no valor de 304.137,28 </w:t>
      </w:r>
      <w:r w:rsidR="007801DE" w:rsidRPr="00B02E3B">
        <w:rPr>
          <w:rFonts w:asciiTheme="majorHAnsi" w:hAnsiTheme="majorHAnsi" w:cstheme="majorHAnsi"/>
          <w:sz w:val="26"/>
          <w:szCs w:val="26"/>
        </w:rPr>
        <w:t>(trezentos e quatro mil, cento e trinta e sete reais e vinte e oito centavos)</w:t>
      </w:r>
      <w:r w:rsidR="0065179E" w:rsidRPr="00B02E3B">
        <w:rPr>
          <w:rFonts w:asciiTheme="majorHAnsi" w:hAnsiTheme="majorHAnsi" w:cstheme="majorHAnsi"/>
          <w:sz w:val="26"/>
          <w:szCs w:val="26"/>
        </w:rPr>
        <w:t xml:space="preserve"> </w:t>
      </w:r>
      <w:r w:rsidR="0065179E" w:rsidRPr="00B02E3B">
        <w:rPr>
          <w:rFonts w:asciiTheme="majorHAnsi" w:eastAsia="Calibri" w:hAnsiTheme="majorHAnsi" w:cstheme="majorHAnsi"/>
          <w:sz w:val="26"/>
          <w:szCs w:val="26"/>
        </w:rPr>
        <w:t xml:space="preserve">para premiar 12 entidades e/ou coletivos, </w:t>
      </w:r>
      <w:r w:rsidR="00B07A4A" w:rsidRPr="00B02E3B">
        <w:rPr>
          <w:rFonts w:asciiTheme="majorHAnsi" w:eastAsia="Calibri" w:hAnsiTheme="majorHAnsi" w:cstheme="majorHAnsi"/>
          <w:sz w:val="26"/>
          <w:szCs w:val="26"/>
        </w:rPr>
        <w:t xml:space="preserve">de acordo </w:t>
      </w:r>
      <w:r w:rsidR="0065179E" w:rsidRPr="00B02E3B">
        <w:rPr>
          <w:rFonts w:asciiTheme="majorHAnsi" w:eastAsia="Calibri" w:hAnsiTheme="majorHAnsi" w:cstheme="majorHAnsi"/>
          <w:sz w:val="26"/>
          <w:szCs w:val="26"/>
        </w:rPr>
        <w:t>o Anexo I</w:t>
      </w:r>
      <w:r w:rsidR="00B07A4A" w:rsidRPr="00B02E3B">
        <w:rPr>
          <w:rFonts w:asciiTheme="majorHAnsi" w:eastAsia="Calibri" w:hAnsiTheme="majorHAnsi" w:cstheme="majorHAnsi"/>
          <w:sz w:val="26"/>
          <w:szCs w:val="26"/>
        </w:rPr>
        <w:t>,</w:t>
      </w:r>
      <w:r w:rsidR="0065179E" w:rsidRPr="00B02E3B">
        <w:rPr>
          <w:rFonts w:asciiTheme="majorHAnsi" w:eastAsia="Calibri" w:hAnsiTheme="majorHAnsi" w:cstheme="majorHAnsi"/>
          <w:sz w:val="26"/>
          <w:szCs w:val="26"/>
        </w:rPr>
        <w:t xml:space="preserve"> deste edital, no valor de R$ 25.344,77 (vinte e cinco mil trezentos e quarenta e quatro reais e setenta e sete centavos)</w:t>
      </w:r>
      <w:r w:rsidR="00B07A4A" w:rsidRPr="00B02E3B">
        <w:rPr>
          <w:rFonts w:asciiTheme="majorHAnsi" w:eastAsia="Calibri" w:hAnsiTheme="majorHAnsi" w:cstheme="majorHAnsi"/>
          <w:sz w:val="26"/>
          <w:szCs w:val="26"/>
        </w:rPr>
        <w:t>,</w:t>
      </w:r>
      <w:r w:rsidR="0065179E" w:rsidRPr="00B02E3B">
        <w:rPr>
          <w:rFonts w:asciiTheme="majorHAnsi" w:eastAsia="Calibri" w:hAnsiTheme="majorHAnsi" w:cstheme="majorHAnsi"/>
          <w:color w:val="FF0000"/>
          <w:sz w:val="26"/>
          <w:szCs w:val="26"/>
        </w:rPr>
        <w:t xml:space="preserve"> </w:t>
      </w:r>
      <w:r w:rsidR="0065179E" w:rsidRPr="00B02E3B">
        <w:rPr>
          <w:rFonts w:asciiTheme="majorHAnsi" w:eastAsia="Calibri" w:hAnsiTheme="majorHAnsi" w:cstheme="majorHAnsi"/>
          <w:sz w:val="26"/>
          <w:szCs w:val="26"/>
        </w:rPr>
        <w:t>cada prêmio.</w:t>
      </w:r>
    </w:p>
    <w:p w14:paraId="52BAE087" w14:textId="4B7ED645" w:rsidR="00C072C4" w:rsidRPr="00B02E3B" w:rsidRDefault="00C072C4" w:rsidP="0065179E">
      <w:pPr>
        <w:pStyle w:val="PargrafodaLista"/>
        <w:numPr>
          <w:ilvl w:val="1"/>
          <w:numId w:val="36"/>
        </w:numPr>
        <w:pBdr>
          <w:top w:val="nil"/>
          <w:left w:val="nil"/>
          <w:bottom w:val="nil"/>
          <w:right w:val="nil"/>
          <w:between w:val="nil"/>
        </w:pBdr>
        <w:spacing w:before="120" w:after="120" w:line="240" w:lineRule="auto"/>
        <w:ind w:left="426" w:right="120" w:hanging="426"/>
        <w:jc w:val="both"/>
        <w:rPr>
          <w:rFonts w:asciiTheme="majorHAnsi" w:hAnsiTheme="majorHAnsi" w:cstheme="majorHAnsi"/>
          <w:sz w:val="26"/>
          <w:szCs w:val="26"/>
        </w:rPr>
      </w:pPr>
      <w:r w:rsidRPr="00B02E3B">
        <w:rPr>
          <w:rFonts w:asciiTheme="majorHAnsi" w:hAnsiTheme="majorHAnsi" w:cstheme="majorHAnsi"/>
          <w:i/>
          <w:sz w:val="26"/>
          <w:szCs w:val="26"/>
        </w:rPr>
        <w:t>Informações orçamentárias:</w:t>
      </w:r>
      <w:r w:rsidRPr="00B02E3B">
        <w:rPr>
          <w:rFonts w:asciiTheme="majorHAnsi" w:hAnsiTheme="majorHAnsi" w:cstheme="majorHAnsi"/>
          <w:i/>
          <w:spacing w:val="1"/>
          <w:sz w:val="26"/>
          <w:szCs w:val="26"/>
        </w:rPr>
        <w:t xml:space="preserve"> </w:t>
      </w:r>
    </w:p>
    <w:p w14:paraId="66447315" w14:textId="630145B0" w:rsidR="00C072C4" w:rsidRPr="00B02E3B" w:rsidRDefault="00C072C4" w:rsidP="00B02E3B">
      <w:pPr>
        <w:pBdr>
          <w:top w:val="nil"/>
          <w:left w:val="nil"/>
          <w:bottom w:val="nil"/>
          <w:right w:val="nil"/>
          <w:between w:val="nil"/>
        </w:pBdr>
        <w:spacing w:before="120" w:after="120" w:line="240" w:lineRule="auto"/>
        <w:ind w:right="120"/>
        <w:jc w:val="both"/>
        <w:rPr>
          <w:rFonts w:asciiTheme="majorHAnsi" w:hAnsiTheme="majorHAnsi" w:cstheme="majorHAnsi"/>
          <w:sz w:val="26"/>
          <w:szCs w:val="26"/>
        </w:rPr>
      </w:pPr>
      <w:r w:rsidRPr="00B02E3B">
        <w:rPr>
          <w:rFonts w:asciiTheme="majorHAnsi" w:hAnsiTheme="majorHAnsi" w:cstheme="majorHAnsi"/>
          <w:sz w:val="26"/>
          <w:szCs w:val="26"/>
        </w:rPr>
        <w:t>a)</w:t>
      </w:r>
      <w:r w:rsidRPr="00B02E3B">
        <w:rPr>
          <w:rFonts w:asciiTheme="majorHAnsi" w:hAnsiTheme="majorHAnsi" w:cstheme="majorHAnsi"/>
          <w:sz w:val="26"/>
          <w:szCs w:val="26"/>
        </w:rPr>
        <w:tab/>
        <w:t xml:space="preserve">Valor deste edital: R$ </w:t>
      </w:r>
      <w:r w:rsidR="0065179E" w:rsidRPr="00B02E3B">
        <w:rPr>
          <w:rFonts w:asciiTheme="majorHAnsi" w:hAnsiTheme="majorHAnsi" w:cstheme="majorHAnsi"/>
          <w:sz w:val="26"/>
          <w:szCs w:val="26"/>
        </w:rPr>
        <w:t>304.137,28</w:t>
      </w:r>
    </w:p>
    <w:p w14:paraId="6AFFD6E0" w14:textId="0C37C41C" w:rsidR="00C072C4" w:rsidRPr="00B02E3B" w:rsidRDefault="00C072C4" w:rsidP="00B02E3B">
      <w:pPr>
        <w:pBdr>
          <w:top w:val="nil"/>
          <w:left w:val="nil"/>
          <w:bottom w:val="nil"/>
          <w:right w:val="nil"/>
          <w:between w:val="nil"/>
        </w:pBdr>
        <w:spacing w:before="120" w:after="120" w:line="240" w:lineRule="auto"/>
        <w:ind w:right="120"/>
        <w:jc w:val="both"/>
        <w:rPr>
          <w:rFonts w:asciiTheme="majorHAnsi" w:hAnsiTheme="majorHAnsi" w:cstheme="majorHAnsi"/>
          <w:sz w:val="26"/>
          <w:szCs w:val="26"/>
        </w:rPr>
      </w:pPr>
      <w:r w:rsidRPr="00B02E3B">
        <w:rPr>
          <w:rFonts w:asciiTheme="majorHAnsi" w:hAnsiTheme="majorHAnsi" w:cstheme="majorHAnsi"/>
          <w:sz w:val="26"/>
          <w:szCs w:val="26"/>
        </w:rPr>
        <w:t>b)</w:t>
      </w:r>
      <w:r w:rsidRPr="00B02E3B">
        <w:rPr>
          <w:rFonts w:asciiTheme="majorHAnsi" w:hAnsiTheme="majorHAnsi" w:cstheme="majorHAnsi"/>
          <w:sz w:val="26"/>
          <w:szCs w:val="26"/>
        </w:rPr>
        <w:tab/>
        <w:t>Funcional Programática: 25.2501.</w:t>
      </w:r>
      <w:r w:rsidR="00256442" w:rsidRPr="00B02E3B">
        <w:rPr>
          <w:rFonts w:asciiTheme="majorHAnsi" w:hAnsiTheme="majorHAnsi" w:cstheme="majorHAnsi"/>
          <w:sz w:val="26"/>
          <w:szCs w:val="26"/>
        </w:rPr>
        <w:t>04</w:t>
      </w:r>
      <w:r w:rsidRPr="00B02E3B">
        <w:rPr>
          <w:rFonts w:asciiTheme="majorHAnsi" w:hAnsiTheme="majorHAnsi" w:cstheme="majorHAnsi"/>
          <w:sz w:val="26"/>
          <w:szCs w:val="26"/>
        </w:rPr>
        <w:t>.</w:t>
      </w:r>
      <w:r w:rsidR="00256442" w:rsidRPr="00B02E3B">
        <w:rPr>
          <w:rFonts w:asciiTheme="majorHAnsi" w:hAnsiTheme="majorHAnsi" w:cstheme="majorHAnsi"/>
          <w:sz w:val="26"/>
          <w:szCs w:val="26"/>
        </w:rPr>
        <w:t>122</w:t>
      </w:r>
      <w:r w:rsidRPr="00B02E3B">
        <w:rPr>
          <w:rFonts w:asciiTheme="majorHAnsi" w:hAnsiTheme="majorHAnsi" w:cstheme="majorHAnsi"/>
          <w:sz w:val="26"/>
          <w:szCs w:val="26"/>
        </w:rPr>
        <w:t>.</w:t>
      </w:r>
      <w:r w:rsidR="00256442" w:rsidRPr="00B02E3B">
        <w:rPr>
          <w:rFonts w:asciiTheme="majorHAnsi" w:hAnsiTheme="majorHAnsi" w:cstheme="majorHAnsi"/>
          <w:sz w:val="26"/>
          <w:szCs w:val="26"/>
        </w:rPr>
        <w:t>2006</w:t>
      </w:r>
      <w:r w:rsidRPr="00B02E3B">
        <w:rPr>
          <w:rFonts w:asciiTheme="majorHAnsi" w:hAnsiTheme="majorHAnsi" w:cstheme="majorHAnsi"/>
          <w:sz w:val="26"/>
          <w:szCs w:val="26"/>
        </w:rPr>
        <w:t>.2</w:t>
      </w:r>
      <w:r w:rsidR="00256442" w:rsidRPr="00B02E3B">
        <w:rPr>
          <w:rFonts w:asciiTheme="majorHAnsi" w:hAnsiTheme="majorHAnsi" w:cstheme="majorHAnsi"/>
          <w:sz w:val="26"/>
          <w:szCs w:val="26"/>
        </w:rPr>
        <w:t>569</w:t>
      </w:r>
      <w:r w:rsidRPr="00B02E3B">
        <w:rPr>
          <w:rFonts w:asciiTheme="majorHAnsi" w:hAnsiTheme="majorHAnsi" w:cstheme="majorHAnsi"/>
          <w:sz w:val="26"/>
          <w:szCs w:val="26"/>
        </w:rPr>
        <w:t xml:space="preserve"> Elemento de despesa: 3.3.90.3</w:t>
      </w:r>
      <w:r w:rsidR="00256442" w:rsidRPr="00B02E3B">
        <w:rPr>
          <w:rFonts w:asciiTheme="majorHAnsi" w:hAnsiTheme="majorHAnsi" w:cstheme="majorHAnsi"/>
          <w:sz w:val="26"/>
          <w:szCs w:val="26"/>
        </w:rPr>
        <w:t>1.99</w:t>
      </w:r>
      <w:r w:rsidRPr="00B02E3B">
        <w:rPr>
          <w:rFonts w:asciiTheme="majorHAnsi" w:hAnsiTheme="majorHAnsi" w:cstheme="majorHAnsi"/>
          <w:sz w:val="26"/>
          <w:szCs w:val="26"/>
        </w:rPr>
        <w:t xml:space="preserve"> Fonte de recurso:</w:t>
      </w:r>
      <w:r w:rsidR="003862E2">
        <w:rPr>
          <w:rFonts w:asciiTheme="majorHAnsi" w:hAnsiTheme="majorHAnsi" w:cstheme="majorHAnsi"/>
          <w:sz w:val="26"/>
          <w:szCs w:val="26"/>
        </w:rPr>
        <w:t xml:space="preserve"> </w:t>
      </w:r>
      <w:r w:rsidR="00CB1ACE" w:rsidRPr="00B02E3B">
        <w:rPr>
          <w:rFonts w:asciiTheme="majorHAnsi" w:hAnsiTheme="majorHAnsi" w:cstheme="majorHAnsi"/>
          <w:sz w:val="26"/>
          <w:szCs w:val="26"/>
        </w:rPr>
        <w:t>27190000000000</w:t>
      </w:r>
      <w:r w:rsidR="000A3FF9" w:rsidRPr="00B02E3B">
        <w:rPr>
          <w:rFonts w:asciiTheme="majorHAnsi" w:hAnsiTheme="majorHAnsi" w:cstheme="majorHAnsi"/>
          <w:sz w:val="26"/>
          <w:szCs w:val="26"/>
        </w:rPr>
        <w:t xml:space="preserve"> </w:t>
      </w:r>
      <w:r w:rsidRPr="00B02E3B">
        <w:rPr>
          <w:rFonts w:asciiTheme="majorHAnsi" w:hAnsiTheme="majorHAnsi" w:cstheme="majorHAnsi"/>
          <w:sz w:val="26"/>
          <w:szCs w:val="26"/>
        </w:rPr>
        <w:t xml:space="preserve">- TRANSFERÊNCIAS DA POLÍTICA NACIONAL ALDIR BLANC DE FOMENTO À CULTURA - LEI Nº 14.399/202 Ficha: </w:t>
      </w:r>
      <w:r w:rsidR="00CB1ACE" w:rsidRPr="00B02E3B">
        <w:rPr>
          <w:rFonts w:asciiTheme="majorHAnsi" w:hAnsiTheme="majorHAnsi" w:cstheme="majorHAnsi"/>
          <w:sz w:val="26"/>
          <w:szCs w:val="26"/>
        </w:rPr>
        <w:t>20252137</w:t>
      </w:r>
    </w:p>
    <w:p w14:paraId="6FF28F38" w14:textId="77777777" w:rsidR="00C072C4" w:rsidRPr="00B02E3B" w:rsidRDefault="00C072C4" w:rsidP="00B02E3B">
      <w:pPr>
        <w:pStyle w:val="Corpodetexto"/>
        <w:numPr>
          <w:ilvl w:val="0"/>
          <w:numId w:val="35"/>
        </w:numPr>
        <w:pBdr>
          <w:top w:val="nil"/>
          <w:left w:val="nil"/>
          <w:bottom w:val="nil"/>
          <w:right w:val="nil"/>
          <w:between w:val="nil"/>
        </w:pBdr>
        <w:spacing w:before="120" w:beforeAutospacing="0" w:after="120" w:afterAutospacing="0"/>
        <w:ind w:left="284" w:right="120"/>
        <w:jc w:val="both"/>
        <w:rPr>
          <w:rFonts w:asciiTheme="majorHAnsi" w:hAnsiTheme="majorHAnsi" w:cstheme="majorHAnsi"/>
          <w:color w:val="000000"/>
          <w:sz w:val="26"/>
          <w:szCs w:val="26"/>
        </w:rPr>
      </w:pPr>
      <w:r w:rsidRPr="00B02E3B">
        <w:rPr>
          <w:rFonts w:asciiTheme="majorHAnsi" w:hAnsiTheme="majorHAnsi" w:cstheme="majorHAnsi"/>
          <w:sz w:val="26"/>
          <w:szCs w:val="26"/>
        </w:rPr>
        <w:t>Recurso no PAAR 2024: Este edital utiliza recursos disponíveis na linha 1 da</w:t>
      </w:r>
      <w:r w:rsidRPr="00B02E3B">
        <w:rPr>
          <w:rFonts w:asciiTheme="majorHAnsi" w:hAnsiTheme="majorHAnsi" w:cstheme="majorHAnsi"/>
          <w:spacing w:val="1"/>
          <w:sz w:val="26"/>
          <w:szCs w:val="26"/>
        </w:rPr>
        <w:t xml:space="preserve"> </w:t>
      </w:r>
      <w:r w:rsidRPr="00B02E3B">
        <w:rPr>
          <w:rFonts w:asciiTheme="majorHAnsi" w:hAnsiTheme="majorHAnsi" w:cstheme="majorHAnsi"/>
          <w:sz w:val="26"/>
          <w:szCs w:val="26"/>
        </w:rPr>
        <w:t>tabela acima.</w:t>
      </w:r>
    </w:p>
    <w:p w14:paraId="476D584C" w14:textId="77777777" w:rsidR="00C072C4" w:rsidRPr="00B02E3B" w:rsidRDefault="00C072C4" w:rsidP="00B02E3B">
      <w:pPr>
        <w:pStyle w:val="Corpodetexto"/>
        <w:numPr>
          <w:ilvl w:val="0"/>
          <w:numId w:val="35"/>
        </w:numPr>
        <w:pBdr>
          <w:top w:val="nil"/>
          <w:left w:val="nil"/>
          <w:bottom w:val="nil"/>
          <w:right w:val="nil"/>
          <w:between w:val="nil"/>
        </w:pBdr>
        <w:spacing w:before="120" w:beforeAutospacing="0" w:after="120" w:afterAutospacing="0"/>
        <w:ind w:left="284" w:right="120" w:hanging="283"/>
        <w:jc w:val="both"/>
        <w:rPr>
          <w:rFonts w:asciiTheme="majorHAnsi" w:hAnsiTheme="majorHAnsi" w:cstheme="majorHAnsi"/>
          <w:color w:val="000000"/>
          <w:sz w:val="26"/>
          <w:szCs w:val="26"/>
        </w:rPr>
      </w:pPr>
      <w:r w:rsidRPr="00B02E3B">
        <w:rPr>
          <w:rFonts w:asciiTheme="majorHAnsi" w:hAnsiTheme="majorHAnsi" w:cstheme="majorHAnsi"/>
          <w:color w:val="000000"/>
          <w:sz w:val="26"/>
          <w:szCs w:val="26"/>
        </w:rPr>
        <w:t>Cada projeto receberá o valor descrito no Anexo I.</w:t>
      </w:r>
    </w:p>
    <w:p w14:paraId="48E12650" w14:textId="77777777" w:rsidR="00C072C4" w:rsidRPr="00B02E3B" w:rsidRDefault="00C072C4" w:rsidP="00B02E3B">
      <w:pPr>
        <w:pStyle w:val="Corpodetexto"/>
        <w:numPr>
          <w:ilvl w:val="0"/>
          <w:numId w:val="35"/>
        </w:numPr>
        <w:pBdr>
          <w:top w:val="nil"/>
          <w:left w:val="nil"/>
          <w:bottom w:val="nil"/>
          <w:right w:val="nil"/>
          <w:between w:val="nil"/>
        </w:pBdr>
        <w:spacing w:before="120" w:beforeAutospacing="0" w:after="120" w:afterAutospacing="0"/>
        <w:ind w:left="284" w:right="120" w:hanging="283"/>
        <w:jc w:val="both"/>
        <w:rPr>
          <w:rFonts w:asciiTheme="majorHAnsi" w:hAnsiTheme="majorHAnsi" w:cstheme="majorHAnsi"/>
          <w:color w:val="000000"/>
          <w:sz w:val="26"/>
          <w:szCs w:val="26"/>
        </w:rPr>
      </w:pPr>
      <w:r w:rsidRPr="00B02E3B">
        <w:rPr>
          <w:rFonts w:asciiTheme="majorHAnsi" w:hAnsiTheme="majorHAnsi" w:cstheme="majorHAnsi"/>
          <w:color w:val="000000"/>
          <w:sz w:val="26"/>
          <w:szCs w:val="26"/>
        </w:rPr>
        <w:t>Sobre o valor total repassado pelo município de Araguaína-TO</w:t>
      </w:r>
      <w:r w:rsidRPr="00B02E3B">
        <w:rPr>
          <w:rFonts w:asciiTheme="majorHAnsi" w:hAnsiTheme="majorHAnsi" w:cstheme="majorHAnsi"/>
          <w:color w:val="FF0000"/>
          <w:sz w:val="26"/>
          <w:szCs w:val="26"/>
        </w:rPr>
        <w:t xml:space="preserve"> </w:t>
      </w:r>
      <w:r w:rsidRPr="00B02E3B">
        <w:rPr>
          <w:rFonts w:asciiTheme="majorHAnsi" w:hAnsiTheme="majorHAnsi" w:cstheme="majorHAnsi"/>
          <w:color w:val="000000"/>
          <w:sz w:val="26"/>
          <w:szCs w:val="26"/>
        </w:rPr>
        <w:t>ao agente cultural, não incidirá Imposto de Renda, Imposto Sobre Serviços – ISS, e eventuais impostos próprios da contratação de serviços.</w:t>
      </w:r>
    </w:p>
    <w:p w14:paraId="40ADF47C"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2.2. O valor do prêmio concedido aos coletivos informais representados por pessoas físicas não terá retenção na fonte do Imposto de Renda, sendo o valor a ser depositado por meio de ordem bancária na conta corrente ou poupança indicada no Formulário de Inscrição (Anexo 03).</w:t>
      </w:r>
    </w:p>
    <w:p w14:paraId="40ADF47D"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2.3. O valor do prêmio concedido às pessoas jurídicas não terá a retenção na fonte do Imposto de Renda, sendo o valor a ser depositado por meio de ordem bancária na conta corrente ou poupança indicada no Formulário de Inscrição (Anexo 03), podendo haver a incidência posterior do tributo, cujo recolhimento ficará a cargo da entidade, caso este não desfrute de isenção expressamente outorgada por lei.</w:t>
      </w:r>
    </w:p>
    <w:p w14:paraId="40ADF47E" w14:textId="7A4C7FF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070470D9" w14:textId="77777777" w:rsidR="00B02E3B" w:rsidRDefault="00B02E3B">
      <w:pPr>
        <w:shd w:val="clear" w:color="auto" w:fill="FFFFFF"/>
        <w:spacing w:before="120" w:after="120"/>
        <w:jc w:val="both"/>
        <w:rPr>
          <w:rFonts w:asciiTheme="majorHAnsi" w:eastAsia="Calibri" w:hAnsiTheme="majorHAnsi" w:cstheme="majorHAnsi"/>
          <w:b/>
          <w:sz w:val="26"/>
          <w:szCs w:val="26"/>
        </w:rPr>
      </w:pPr>
    </w:p>
    <w:p w14:paraId="40ADF480" w14:textId="22E003F4"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3. CERTIFICAÇÃO COMO PONTO DE CULTURA</w:t>
      </w:r>
      <w:r w:rsidRPr="00B02E3B">
        <w:rPr>
          <w:rFonts w:asciiTheme="majorHAnsi" w:eastAsia="Calibri" w:hAnsiTheme="majorHAnsi" w:cstheme="majorHAnsi"/>
          <w:sz w:val="26"/>
          <w:szCs w:val="26"/>
        </w:rPr>
        <w:t xml:space="preserve"> </w:t>
      </w:r>
    </w:p>
    <w:p w14:paraId="40ADF481"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40ADF482" w14:textId="16C2BEAB"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3.2 Como já indicado, podem participar deste edital </w:t>
      </w:r>
      <w:r w:rsidR="00D65D7E" w:rsidRPr="00B02E3B">
        <w:rPr>
          <w:rFonts w:asciiTheme="majorHAnsi" w:eastAsia="Calibri" w:hAnsiTheme="majorHAnsi" w:cstheme="majorHAnsi"/>
          <w:sz w:val="26"/>
          <w:szCs w:val="26"/>
        </w:rPr>
        <w:t>entidades e coletivos ainda não certificados</w:t>
      </w:r>
      <w:r w:rsidRPr="00B02E3B">
        <w:rPr>
          <w:rFonts w:asciiTheme="majorHAnsi" w:eastAsia="Calibri" w:hAnsiTheme="majorHAnsi" w:cstheme="majorHAnsi"/>
          <w:sz w:val="26"/>
          <w:szCs w:val="26"/>
        </w:rPr>
        <w:t xml:space="preserve"> como Ponto de Cultura. Para participarem e serem certificadas por meio deste Edital, tais entidades e coletivos deverão: </w:t>
      </w:r>
    </w:p>
    <w:p w14:paraId="40ADF483" w14:textId="77777777" w:rsidR="009D198B" w:rsidRPr="00B02E3B" w:rsidRDefault="001C2E06" w:rsidP="00B02E3B">
      <w:pPr>
        <w:numPr>
          <w:ilvl w:val="0"/>
          <w:numId w:val="13"/>
        </w:numPr>
        <w:spacing w:before="120" w:after="120"/>
        <w:ind w:left="0" w:firstLine="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Obter pontuação mínima de 50 pontos (50% do total) dos Critérios de Avaliação (Anexo 2), relacionado ao histórico de atuação da entidade ou coletivo, sendo avaliada pela Comissão de Seleção a partir do portfólio (relatório com material de comprovação das atividades), da Ficha de Inscrição e demais conteúdos enviados pela entidade ou coletivo, o que lhe caracterizará como “pré-certificada”; </w:t>
      </w:r>
    </w:p>
    <w:p w14:paraId="40ADF484" w14:textId="77777777" w:rsidR="009D198B" w:rsidRPr="00B02E3B" w:rsidRDefault="001C2E06" w:rsidP="00B02E3B">
      <w:pPr>
        <w:numPr>
          <w:ilvl w:val="0"/>
          <w:numId w:val="16"/>
        </w:numPr>
        <w:spacing w:before="120" w:after="120"/>
        <w:ind w:left="0" w:firstLine="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Atender aos requisitos documentais solicitados na fase seguinte, de Habilitação, o que lhe caracterizará como “certificada”; </w:t>
      </w:r>
    </w:p>
    <w:p w14:paraId="40ADF485" w14:textId="526B14ED"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3.3 Caso a entidade ou coletivo não seja certificada e não obtenha a pontuação mínima necessária para pré-certificação, conforme indicado no item 3.2.I, a candidatura será desclassificada. </w:t>
      </w:r>
    </w:p>
    <w:p w14:paraId="40ADF486" w14:textId="1F61BF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3.4 Caso a entidade ou coletivo concorrente informe já ser certificada como Ponto ou Pontão de Cultura, no Formulário de Inscrição, a certificação será verificada pela </w:t>
      </w:r>
      <w:r w:rsidR="0029017D" w:rsidRPr="00B02E3B">
        <w:rPr>
          <w:rFonts w:asciiTheme="majorHAnsi" w:eastAsia="Calibri" w:hAnsiTheme="majorHAnsi" w:cstheme="majorHAnsi"/>
          <w:sz w:val="26"/>
          <w:szCs w:val="26"/>
        </w:rPr>
        <w:t xml:space="preserve">Prefeitura de </w:t>
      </w:r>
      <w:r w:rsidR="000C7FC7" w:rsidRPr="00B02E3B">
        <w:rPr>
          <w:rFonts w:asciiTheme="majorHAnsi" w:eastAsia="Calibri" w:hAnsiTheme="majorHAnsi" w:cstheme="majorHAnsi"/>
          <w:sz w:val="26"/>
          <w:szCs w:val="26"/>
        </w:rPr>
        <w:t xml:space="preserve">Araguaína </w:t>
      </w:r>
      <w:r w:rsidR="0029017D"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xml:space="preserve"> na</w:t>
      </w:r>
      <w:hyperlink r:id="rId22">
        <w:r w:rsidRPr="00B02E3B">
          <w:rPr>
            <w:rFonts w:asciiTheme="majorHAnsi" w:eastAsia="Calibri" w:hAnsiTheme="majorHAnsi" w:cstheme="majorHAnsi"/>
            <w:sz w:val="26"/>
            <w:szCs w:val="26"/>
          </w:rPr>
          <w:t xml:space="preserve"> </w:t>
        </w:r>
      </w:hyperlink>
      <w:hyperlink r:id="rId23">
        <w:r w:rsidRPr="00B02E3B">
          <w:rPr>
            <w:rFonts w:asciiTheme="majorHAnsi" w:eastAsia="Calibri" w:hAnsiTheme="majorHAnsi" w:cstheme="majorHAnsi"/>
            <w:color w:val="0000FF"/>
            <w:sz w:val="26"/>
            <w:szCs w:val="26"/>
            <w:u w:val="single"/>
          </w:rPr>
          <w:t>Plataforma Cultura Viva</w:t>
        </w:r>
      </w:hyperlink>
      <w:r w:rsidRPr="00B02E3B">
        <w:rPr>
          <w:rFonts w:asciiTheme="majorHAnsi" w:eastAsia="Calibri" w:hAnsiTheme="majorHAnsi" w:cstheme="majorHAnsi"/>
          <w:sz w:val="26"/>
          <w:szCs w:val="26"/>
        </w:rPr>
        <w:t xml:space="preserve">.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14:paraId="40ADF487"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40ADF488" w14:textId="45B7C13F" w:rsidR="009D198B" w:rsidRPr="00B02E3B" w:rsidRDefault="001C2E06">
      <w:pPr>
        <w:shd w:val="clear" w:color="auto" w:fill="FFFFFF"/>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3.6 </w:t>
      </w:r>
      <w:r w:rsidR="0029017D" w:rsidRPr="00B02E3B">
        <w:rPr>
          <w:rFonts w:asciiTheme="majorHAnsi" w:eastAsia="Calibri" w:hAnsiTheme="majorHAnsi" w:cstheme="majorHAnsi"/>
          <w:sz w:val="26"/>
          <w:szCs w:val="26"/>
        </w:rPr>
        <w:t xml:space="preserve">Prefeitura de </w:t>
      </w:r>
      <w:r w:rsidR="000C7FC7" w:rsidRPr="00B02E3B">
        <w:rPr>
          <w:rFonts w:asciiTheme="majorHAnsi" w:eastAsia="Calibri" w:hAnsiTheme="majorHAnsi" w:cstheme="majorHAnsi"/>
          <w:sz w:val="26"/>
          <w:szCs w:val="26"/>
        </w:rPr>
        <w:t xml:space="preserve">Araguaína </w:t>
      </w:r>
      <w:r w:rsidR="0029017D" w:rsidRPr="00B02E3B">
        <w:rPr>
          <w:rFonts w:asciiTheme="majorHAnsi" w:eastAsia="Calibri" w:hAnsiTheme="majorHAnsi" w:cstheme="majorHAnsi"/>
          <w:sz w:val="26"/>
          <w:szCs w:val="26"/>
        </w:rPr>
        <w:t xml:space="preserve">-TO, </w:t>
      </w:r>
      <w:r w:rsidRPr="00B02E3B">
        <w:rPr>
          <w:rFonts w:asciiTheme="majorHAnsi" w:eastAsia="Calibri" w:hAnsiTheme="majorHAnsi" w:cstheme="majorHAnsi"/>
          <w:sz w:val="26"/>
          <w:szCs w:val="26"/>
        </w:rPr>
        <w:t>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40ADF489" w14:textId="281F9F3C"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3.7 A emissão da Certificação Simplificada por parte do Ministério da Cultura, após envio da relação de Pontos de Cultura certificados por meio deste edital por parte da </w:t>
      </w:r>
      <w:r w:rsidR="0029017D" w:rsidRPr="00B02E3B">
        <w:rPr>
          <w:rFonts w:asciiTheme="majorHAnsi" w:eastAsia="Calibri" w:hAnsiTheme="majorHAnsi" w:cstheme="majorHAnsi"/>
          <w:sz w:val="26"/>
          <w:szCs w:val="26"/>
        </w:rPr>
        <w:t xml:space="preserve">Prefeitura de </w:t>
      </w:r>
      <w:r w:rsidR="000C7FC7" w:rsidRPr="00B02E3B">
        <w:rPr>
          <w:rFonts w:asciiTheme="majorHAnsi" w:eastAsia="Calibri" w:hAnsiTheme="majorHAnsi" w:cstheme="majorHAnsi"/>
          <w:sz w:val="26"/>
          <w:szCs w:val="26"/>
        </w:rPr>
        <w:t xml:space="preserve">Araguaína </w:t>
      </w:r>
      <w:r w:rsidR="0029017D"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não compromete o possível recebimento da premiação.</w:t>
      </w:r>
    </w:p>
    <w:p w14:paraId="602C9025" w14:textId="77777777" w:rsidR="00285F96" w:rsidRPr="00B02E3B" w:rsidRDefault="00285F96">
      <w:pPr>
        <w:shd w:val="clear" w:color="auto" w:fill="FFFFFF"/>
        <w:spacing w:before="120" w:after="120"/>
        <w:jc w:val="both"/>
        <w:rPr>
          <w:rFonts w:asciiTheme="majorHAnsi" w:eastAsia="Calibri" w:hAnsiTheme="majorHAnsi" w:cstheme="majorHAnsi"/>
          <w:sz w:val="26"/>
          <w:szCs w:val="26"/>
        </w:rPr>
      </w:pPr>
    </w:p>
    <w:p w14:paraId="40ADF48A"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4. QUEM PODE PARTICIPAR DO EDITAL</w:t>
      </w:r>
      <w:r w:rsidRPr="00B02E3B">
        <w:rPr>
          <w:rFonts w:asciiTheme="majorHAnsi" w:eastAsia="Calibri" w:hAnsiTheme="majorHAnsi" w:cstheme="majorHAnsi"/>
          <w:sz w:val="26"/>
          <w:szCs w:val="26"/>
        </w:rPr>
        <w:t xml:space="preserve"> </w:t>
      </w:r>
    </w:p>
    <w:p w14:paraId="40ADF48B"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4.1 Poderão participar deste edital: </w:t>
      </w:r>
    </w:p>
    <w:p w14:paraId="40ADF48C" w14:textId="65EC46EF"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 Pontos de Cultura certificados pelo Ministério da Cultura com constituição jurídica, ou seja, com CNPJ (aqui tratados, também, como entidades culturais);</w:t>
      </w:r>
    </w:p>
    <w:p w14:paraId="40ADF48D" w14:textId="346A195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 Pontos de Cultura certificados pelo Ministério da Cultura sem constituição jurídica, ou seja, sem CNPJ (aqui tratados, também, como coletivos culturais);</w:t>
      </w:r>
    </w:p>
    <w:p w14:paraId="40ADF48E" w14:textId="655AE244"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III. Organizações da Sociedade Civil sem fins lucrativos (com CNPJ - aqui tratados, também, como entidades culturais) que desenvolvam e articulem atividades culturais em suas comunidades e ainda não estejam certificadas como Ponto de Cultura pelo Ministério da Cultura, desde que cumpram os requisitos para a certificação no Cadastro Nacional, conforme item 3 deste edital;</w:t>
      </w:r>
    </w:p>
    <w:p w14:paraId="40ADF48F" w14:textId="6AA7255D"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IV. Coletivos informais (sem constituição jurídica), representados por pessoas física, que desenvolvam e articulem atividades culturais em suas comunidades e ainda não estejam certificadas como Ponto de Cultura pelo Ministério da Cultura, desde que cumpram os requisitos para a certificação no Cadastro Nacional, conforme item 3 deste edital.  </w:t>
      </w:r>
    </w:p>
    <w:p w14:paraId="40ADF490" w14:textId="303B0E35"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4.1.1. Em todos os casos, é necessário que as entidades e coletivos comprovem, no mínimo, </w:t>
      </w:r>
      <w:r w:rsidR="00256442" w:rsidRPr="00B02E3B">
        <w:rPr>
          <w:rFonts w:asciiTheme="majorHAnsi" w:eastAsia="Calibri" w:hAnsiTheme="majorHAnsi" w:cstheme="majorHAnsi"/>
          <w:sz w:val="26"/>
          <w:szCs w:val="26"/>
        </w:rPr>
        <w:t>3</w:t>
      </w:r>
      <w:r w:rsidRPr="00B02E3B">
        <w:rPr>
          <w:rFonts w:asciiTheme="majorHAnsi" w:eastAsia="Calibri" w:hAnsiTheme="majorHAnsi" w:cstheme="majorHAnsi"/>
          <w:sz w:val="26"/>
          <w:szCs w:val="26"/>
        </w:rPr>
        <w:t xml:space="preserve"> (</w:t>
      </w:r>
      <w:r w:rsidR="00256442" w:rsidRPr="00B02E3B">
        <w:rPr>
          <w:rFonts w:asciiTheme="majorHAnsi" w:eastAsia="Calibri" w:hAnsiTheme="majorHAnsi" w:cstheme="majorHAnsi"/>
          <w:sz w:val="26"/>
          <w:szCs w:val="26"/>
        </w:rPr>
        <w:t>três</w:t>
      </w:r>
      <w:r w:rsidRPr="00B02E3B">
        <w:rPr>
          <w:rFonts w:asciiTheme="majorHAnsi" w:eastAsia="Calibri" w:hAnsiTheme="majorHAnsi" w:cstheme="majorHAnsi"/>
          <w:sz w:val="26"/>
          <w:szCs w:val="26"/>
        </w:rPr>
        <w:t>) anos de desenvolvimento de atividades culturais na comunidade local, por meio de fotos, material gráfico de eventos, publicações impressas e em meios eletrônicos e outros materiais comprob</w:t>
      </w:r>
      <w:r w:rsidR="004969CE" w:rsidRPr="00B02E3B">
        <w:rPr>
          <w:rFonts w:asciiTheme="majorHAnsi" w:eastAsia="Calibri" w:hAnsiTheme="majorHAnsi" w:cstheme="majorHAnsi"/>
          <w:sz w:val="26"/>
          <w:szCs w:val="26"/>
        </w:rPr>
        <w:t>atórios.</w:t>
      </w:r>
    </w:p>
    <w:p w14:paraId="649CC18C" w14:textId="77777777" w:rsidR="004969CE" w:rsidRPr="00B02E3B" w:rsidRDefault="004969CE">
      <w:pPr>
        <w:shd w:val="clear" w:color="auto" w:fill="FFFFFF"/>
        <w:spacing w:before="120" w:after="120"/>
        <w:jc w:val="both"/>
        <w:rPr>
          <w:rFonts w:asciiTheme="majorHAnsi" w:eastAsia="Calibri" w:hAnsiTheme="majorHAnsi" w:cstheme="majorHAnsi"/>
          <w:sz w:val="26"/>
          <w:szCs w:val="26"/>
        </w:rPr>
      </w:pPr>
    </w:p>
    <w:p w14:paraId="40ADF491" w14:textId="77777777" w:rsidR="009D198B" w:rsidRPr="00B02E3B" w:rsidRDefault="001C2E06" w:rsidP="00D03D29">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b/>
          <w:sz w:val="26"/>
          <w:szCs w:val="26"/>
        </w:rPr>
        <w:t>5.  QUEM NÃO PODE PARTICIPAR DO EDITAL</w:t>
      </w:r>
      <w:r w:rsidRPr="00B02E3B">
        <w:rPr>
          <w:rFonts w:asciiTheme="majorHAnsi" w:eastAsia="Calibri" w:hAnsiTheme="majorHAnsi" w:cstheme="majorHAnsi"/>
          <w:sz w:val="26"/>
          <w:szCs w:val="26"/>
        </w:rPr>
        <w:t xml:space="preserve"> </w:t>
      </w:r>
    </w:p>
    <w:p w14:paraId="40ADF492" w14:textId="77777777" w:rsidR="009D198B" w:rsidRPr="00B02E3B" w:rsidRDefault="001C2E06">
      <w:pPr>
        <w:shd w:val="clear" w:color="auto" w:fill="FFFFFF"/>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5.1 Não podem participar do presente Edital: </w:t>
      </w:r>
    </w:p>
    <w:p w14:paraId="40ADF493" w14:textId="77777777" w:rsidR="009D198B" w:rsidRPr="00B02E3B" w:rsidRDefault="001C2E06" w:rsidP="00B02E3B">
      <w:pPr>
        <w:numPr>
          <w:ilvl w:val="0"/>
          <w:numId w:val="33"/>
        </w:numPr>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coletivos informais representados por pessoas menores de 18 (dezoito) anos;</w:t>
      </w:r>
    </w:p>
    <w:p w14:paraId="40ADF494" w14:textId="77777777" w:rsidR="009D198B" w:rsidRPr="00B02E3B" w:rsidRDefault="001C2E06" w:rsidP="00B02E3B">
      <w:pPr>
        <w:numPr>
          <w:ilvl w:val="0"/>
          <w:numId w:val="33"/>
        </w:numPr>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pessoas físicas e Microempreendedores Individuais (MEI); </w:t>
      </w:r>
    </w:p>
    <w:p w14:paraId="40ADF495" w14:textId="77777777" w:rsidR="009D198B" w:rsidRPr="00B02E3B" w:rsidRDefault="001C2E06" w:rsidP="00B02E3B">
      <w:pPr>
        <w:numPr>
          <w:ilvl w:val="0"/>
          <w:numId w:val="28"/>
        </w:numPr>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instituições privadas com fins lucrativos; </w:t>
      </w:r>
    </w:p>
    <w:p w14:paraId="40ADF496" w14:textId="77777777" w:rsidR="009D198B" w:rsidRPr="00B02E3B" w:rsidRDefault="001C2E06" w:rsidP="00B02E3B">
      <w:pPr>
        <w:numPr>
          <w:ilvl w:val="0"/>
          <w:numId w:val="18"/>
        </w:numPr>
        <w:ind w:left="426" w:hanging="426"/>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Instituições de ensino, pesquisa e desenvolvimento institucional, públicas ou privadas, com ou sem fins lucrativos, suas mantenedoras e associações de pais, mestres, amigos ou ex-alunos; </w:t>
      </w:r>
    </w:p>
    <w:p w14:paraId="40ADF497" w14:textId="77777777" w:rsidR="009D198B" w:rsidRPr="00B02E3B" w:rsidRDefault="001C2E06" w:rsidP="00B02E3B">
      <w:pPr>
        <w:numPr>
          <w:ilvl w:val="0"/>
          <w:numId w:val="1"/>
        </w:numPr>
        <w:ind w:left="426" w:hanging="426"/>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Entidades vinculadas a equipamentos públicos (como associação de amigos de teatros, museus, centros culturais etc.); </w:t>
      </w:r>
    </w:p>
    <w:p w14:paraId="40ADF498" w14:textId="77777777" w:rsidR="009D198B" w:rsidRPr="00B02E3B" w:rsidRDefault="001C2E06" w:rsidP="00B02E3B">
      <w:pPr>
        <w:numPr>
          <w:ilvl w:val="0"/>
          <w:numId w:val="11"/>
        </w:numPr>
        <w:ind w:left="426" w:hanging="426"/>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Fundações e institutos criados ou mantidos por empresas ou grupos de empresas; </w:t>
      </w:r>
    </w:p>
    <w:p w14:paraId="40ADF499" w14:textId="77777777" w:rsidR="009D198B" w:rsidRPr="00B02E3B" w:rsidRDefault="001C2E06" w:rsidP="00B02E3B">
      <w:pPr>
        <w:numPr>
          <w:ilvl w:val="0"/>
          <w:numId w:val="15"/>
        </w:numPr>
        <w:ind w:left="426" w:hanging="426"/>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Instituições integrantes do “Sistema S” (SESC, SENAC, SESI, SENAI, SEST, SENAT, SEBRAE, SENAR e outros); </w:t>
      </w:r>
    </w:p>
    <w:p w14:paraId="40ADF49A" w14:textId="77777777" w:rsidR="009D198B" w:rsidRPr="00B02E3B" w:rsidRDefault="001C2E06" w:rsidP="00B02E3B">
      <w:pPr>
        <w:numPr>
          <w:ilvl w:val="0"/>
          <w:numId w:val="27"/>
        </w:numPr>
        <w:ind w:left="426" w:hanging="426"/>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Instituições privadas sem fins lucrativos e coletivos informais: </w:t>
      </w:r>
    </w:p>
    <w:p w14:paraId="40ADF49B" w14:textId="77777777" w:rsidR="009D198B" w:rsidRPr="00B02E3B" w:rsidRDefault="001C2E06" w:rsidP="00B02E3B">
      <w:pPr>
        <w:numPr>
          <w:ilvl w:val="0"/>
          <w:numId w:val="17"/>
        </w:numPr>
        <w:spacing w:before="120" w:after="120"/>
        <w:ind w:left="426"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que não possuam comprovada experiência de, no mínimo, 2 (dois) anos de desenvolvimento de atividades culturais na comunidade local;  </w:t>
      </w:r>
    </w:p>
    <w:p w14:paraId="40ADF49C" w14:textId="77777777" w:rsidR="009D198B" w:rsidRPr="00B02E3B" w:rsidRDefault="001C2E06" w:rsidP="00B02E3B">
      <w:pPr>
        <w:numPr>
          <w:ilvl w:val="0"/>
          <w:numId w:val="9"/>
        </w:numPr>
        <w:spacing w:before="120" w:after="120"/>
        <w:ind w:left="426"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que possuam dentre os seus dirigentes ou representantes:  </w:t>
      </w:r>
    </w:p>
    <w:p w14:paraId="40ADF49D" w14:textId="77777777" w:rsidR="009D198B" w:rsidRPr="00B02E3B" w:rsidRDefault="001C2E06" w:rsidP="00B02E3B">
      <w:pPr>
        <w:numPr>
          <w:ilvl w:val="0"/>
          <w:numId w:val="7"/>
        </w:numPr>
        <w:spacing w:before="120" w:after="120"/>
        <w:ind w:left="426"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40ADF49E" w14:textId="77777777" w:rsidR="009D198B" w:rsidRPr="00B02E3B" w:rsidRDefault="001C2E06" w:rsidP="00B02E3B">
      <w:pPr>
        <w:numPr>
          <w:ilvl w:val="0"/>
          <w:numId w:val="7"/>
        </w:numPr>
        <w:spacing w:before="120" w:after="120"/>
        <w:ind w:left="426"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servidor público vinculado ao órgão responsável pela seleção pública do ente federativo, ou respectivo cônjuge, companheiro ou parente em linha reta, colateral ou por afinidade até o 2º grau;</w:t>
      </w:r>
    </w:p>
    <w:p w14:paraId="40ADF49F" w14:textId="77777777" w:rsidR="009D198B" w:rsidRPr="00B02E3B" w:rsidRDefault="001C2E06" w:rsidP="00B02E3B">
      <w:pPr>
        <w:numPr>
          <w:ilvl w:val="0"/>
          <w:numId w:val="7"/>
        </w:numPr>
        <w:spacing w:before="120" w:after="120"/>
        <w:ind w:left="426"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40ADF4A0" w14:textId="77777777" w:rsidR="009D198B" w:rsidRPr="00B02E3B" w:rsidRDefault="001C2E06" w:rsidP="00B02E3B">
      <w:pPr>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VIII. Partidos políticos e suas instituições;</w:t>
      </w:r>
    </w:p>
    <w:p w14:paraId="40ADF4A1" w14:textId="77777777" w:rsidR="009D198B" w:rsidRPr="00B02E3B" w:rsidRDefault="001C2E06" w:rsidP="00B02E3B">
      <w:pPr>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IX. Membros da Comissão de Seleção ou respectivo cônjuge, companheiro ou parente em linha reta, colateral ou por afinidade até o 3º grau; e</w:t>
      </w:r>
    </w:p>
    <w:p w14:paraId="40ADF4A2" w14:textId="77777777" w:rsidR="009D198B" w:rsidRPr="00B02E3B" w:rsidRDefault="001C2E06" w:rsidP="00B02E3B">
      <w:pPr>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X. Pessoas jurídicas de direito público da administração direta ou indireta. </w:t>
      </w:r>
    </w:p>
    <w:p w14:paraId="40ADF4A3" w14:textId="674318A1" w:rsidR="009D198B" w:rsidRPr="00B02E3B" w:rsidRDefault="00696EFA">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a)</w:t>
      </w:r>
      <w:r w:rsidR="001C2E06" w:rsidRPr="00B02E3B">
        <w:rPr>
          <w:rFonts w:asciiTheme="majorHAnsi" w:eastAsia="Calibri" w:hAnsiTheme="majorHAnsi" w:cstheme="majorHAnsi"/>
          <w:sz w:val="26"/>
          <w:szCs w:val="26"/>
        </w:rPr>
        <w:t xml:space="preserve"> Membros de entidades e coletivos que integrarem Conselho de Cultura poderão concorrer neste Edital, desde que não se enquadre nas situações previstas no item 5.1.</w:t>
      </w:r>
    </w:p>
    <w:p w14:paraId="40ADF4A4" w14:textId="6CB9FDD6" w:rsidR="009D198B" w:rsidRPr="00B02E3B" w:rsidRDefault="00696EFA">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b)</w:t>
      </w:r>
      <w:r w:rsidR="001C2E06" w:rsidRPr="00B02E3B">
        <w:rPr>
          <w:rFonts w:asciiTheme="majorHAnsi" w:eastAsia="Calibri" w:hAnsiTheme="majorHAnsi" w:cstheme="majorHAnsi"/>
          <w:sz w:val="26"/>
          <w:szCs w:val="26"/>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364BDCC0" w14:textId="77777777" w:rsidR="004969CE" w:rsidRPr="00B02E3B" w:rsidRDefault="004969CE">
      <w:pPr>
        <w:shd w:val="clear" w:color="auto" w:fill="FFFFFF"/>
        <w:spacing w:before="120" w:after="120"/>
        <w:jc w:val="both"/>
        <w:rPr>
          <w:rFonts w:asciiTheme="majorHAnsi" w:eastAsia="Calibri" w:hAnsiTheme="majorHAnsi" w:cstheme="majorHAnsi"/>
          <w:sz w:val="26"/>
          <w:szCs w:val="26"/>
        </w:rPr>
      </w:pPr>
    </w:p>
    <w:p w14:paraId="40ADF4A5"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6. ETAPA DE INSCRIÇÃO</w:t>
      </w:r>
      <w:r w:rsidRPr="00B02E3B">
        <w:rPr>
          <w:rFonts w:asciiTheme="majorHAnsi" w:eastAsia="Calibri" w:hAnsiTheme="majorHAnsi" w:cstheme="majorHAnsi"/>
          <w:sz w:val="26"/>
          <w:szCs w:val="26"/>
        </w:rPr>
        <w:t xml:space="preserve"> </w:t>
      </w:r>
    </w:p>
    <w:p w14:paraId="1E6082A4" w14:textId="27DDB123" w:rsidR="004969CE"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6.1</w:t>
      </w:r>
      <w:r w:rsidR="004969CE" w:rsidRPr="00B02E3B">
        <w:rPr>
          <w:rFonts w:asciiTheme="majorHAnsi" w:eastAsia="Calibri" w:hAnsiTheme="majorHAnsi" w:cstheme="majorHAnsi"/>
          <w:sz w:val="26"/>
          <w:szCs w:val="26"/>
        </w:rPr>
        <w:t xml:space="preserve"> Cronograma</w:t>
      </w:r>
    </w:p>
    <w:tbl>
      <w:tblPr>
        <w:tblStyle w:val="TabeladeGradeClara"/>
        <w:tblW w:w="9497" w:type="dxa"/>
        <w:tblLayout w:type="fixed"/>
        <w:tblLook w:val="01E0" w:firstRow="1" w:lastRow="1" w:firstColumn="1" w:lastColumn="1" w:noHBand="0" w:noVBand="0"/>
      </w:tblPr>
      <w:tblGrid>
        <w:gridCol w:w="988"/>
        <w:gridCol w:w="5103"/>
        <w:gridCol w:w="1701"/>
        <w:gridCol w:w="1705"/>
      </w:tblGrid>
      <w:tr w:rsidR="00CB4796" w:rsidRPr="00B02E3B" w14:paraId="75366752" w14:textId="77777777" w:rsidTr="00B02E3B">
        <w:trPr>
          <w:trHeight w:val="310"/>
        </w:trPr>
        <w:tc>
          <w:tcPr>
            <w:tcW w:w="988" w:type="dxa"/>
            <w:shd w:val="clear" w:color="auto" w:fill="EAF1DD" w:themeFill="accent3" w:themeFillTint="33"/>
          </w:tcPr>
          <w:p w14:paraId="48C3E4F9" w14:textId="77777777" w:rsidR="00CB4796" w:rsidRPr="00B02E3B" w:rsidRDefault="00CB4796" w:rsidP="00917E71">
            <w:pPr>
              <w:pStyle w:val="TableParagraph"/>
              <w:spacing w:before="2"/>
              <w:ind w:left="-309" w:right="61" w:firstLine="403"/>
              <w:jc w:val="center"/>
              <w:rPr>
                <w:rFonts w:asciiTheme="majorHAnsi" w:hAnsiTheme="majorHAnsi" w:cstheme="majorHAnsi"/>
                <w:b/>
                <w:sz w:val="26"/>
                <w:szCs w:val="26"/>
              </w:rPr>
            </w:pPr>
            <w:r w:rsidRPr="00B02E3B">
              <w:rPr>
                <w:rFonts w:asciiTheme="majorHAnsi" w:hAnsiTheme="majorHAnsi" w:cstheme="majorHAnsi"/>
                <w:b/>
                <w:sz w:val="26"/>
                <w:szCs w:val="26"/>
              </w:rPr>
              <w:t>Item</w:t>
            </w:r>
          </w:p>
        </w:tc>
        <w:tc>
          <w:tcPr>
            <w:tcW w:w="5103" w:type="dxa"/>
            <w:shd w:val="clear" w:color="auto" w:fill="EAF1DD" w:themeFill="accent3" w:themeFillTint="33"/>
          </w:tcPr>
          <w:p w14:paraId="1E33F9F4" w14:textId="77777777" w:rsidR="00CB4796" w:rsidRPr="00B02E3B" w:rsidRDefault="00CB4796" w:rsidP="00917E71">
            <w:pPr>
              <w:pStyle w:val="TableParagraph"/>
              <w:spacing w:before="24" w:line="266" w:lineRule="exact"/>
              <w:ind w:left="260" w:right="232"/>
              <w:jc w:val="center"/>
              <w:rPr>
                <w:rFonts w:asciiTheme="majorHAnsi" w:hAnsiTheme="majorHAnsi" w:cstheme="majorHAnsi"/>
                <w:b/>
                <w:sz w:val="26"/>
                <w:szCs w:val="26"/>
              </w:rPr>
            </w:pPr>
            <w:r w:rsidRPr="00B02E3B">
              <w:rPr>
                <w:rFonts w:asciiTheme="majorHAnsi" w:hAnsiTheme="majorHAnsi" w:cstheme="majorHAnsi"/>
                <w:b/>
                <w:sz w:val="26"/>
                <w:szCs w:val="26"/>
              </w:rPr>
              <w:t>Descrição</w:t>
            </w:r>
          </w:p>
        </w:tc>
        <w:tc>
          <w:tcPr>
            <w:tcW w:w="1701" w:type="dxa"/>
            <w:shd w:val="clear" w:color="auto" w:fill="EAF1DD" w:themeFill="accent3" w:themeFillTint="33"/>
          </w:tcPr>
          <w:p w14:paraId="4B08C2C8" w14:textId="77777777" w:rsidR="00CB4796" w:rsidRPr="00B02E3B" w:rsidRDefault="00CB4796" w:rsidP="00917E71">
            <w:pPr>
              <w:pStyle w:val="TableParagraph"/>
              <w:spacing w:before="2"/>
              <w:ind w:left="112"/>
              <w:rPr>
                <w:rFonts w:asciiTheme="majorHAnsi" w:hAnsiTheme="majorHAnsi" w:cstheme="majorHAnsi"/>
                <w:b/>
                <w:sz w:val="26"/>
                <w:szCs w:val="26"/>
              </w:rPr>
            </w:pPr>
            <w:r w:rsidRPr="00B02E3B">
              <w:rPr>
                <w:rFonts w:asciiTheme="majorHAnsi" w:hAnsiTheme="majorHAnsi" w:cstheme="majorHAnsi"/>
                <w:b/>
                <w:sz w:val="26"/>
                <w:szCs w:val="26"/>
              </w:rPr>
              <w:t>Data inicial</w:t>
            </w:r>
          </w:p>
        </w:tc>
        <w:tc>
          <w:tcPr>
            <w:tcW w:w="1705" w:type="dxa"/>
            <w:shd w:val="clear" w:color="auto" w:fill="EAF1DD" w:themeFill="accent3" w:themeFillTint="33"/>
          </w:tcPr>
          <w:p w14:paraId="2A2554E4" w14:textId="77777777" w:rsidR="00CB4796" w:rsidRPr="00B02E3B" w:rsidRDefault="00CB4796" w:rsidP="00917E71">
            <w:pPr>
              <w:pStyle w:val="TableParagraph"/>
              <w:spacing w:before="2"/>
              <w:ind w:left="183"/>
              <w:rPr>
                <w:rFonts w:asciiTheme="majorHAnsi" w:hAnsiTheme="majorHAnsi" w:cstheme="majorHAnsi"/>
                <w:b/>
                <w:sz w:val="26"/>
                <w:szCs w:val="26"/>
              </w:rPr>
            </w:pPr>
            <w:r w:rsidRPr="00B02E3B">
              <w:rPr>
                <w:rFonts w:asciiTheme="majorHAnsi" w:hAnsiTheme="majorHAnsi" w:cstheme="majorHAnsi"/>
                <w:b/>
                <w:sz w:val="26"/>
                <w:szCs w:val="26"/>
              </w:rPr>
              <w:t>Data final</w:t>
            </w:r>
          </w:p>
        </w:tc>
      </w:tr>
      <w:tr w:rsidR="00CB4796" w:rsidRPr="00B02E3B" w14:paraId="1E66B9FE" w14:textId="77777777" w:rsidTr="00B02E3B">
        <w:trPr>
          <w:trHeight w:val="269"/>
        </w:trPr>
        <w:tc>
          <w:tcPr>
            <w:tcW w:w="988" w:type="dxa"/>
          </w:tcPr>
          <w:p w14:paraId="4326B358" w14:textId="77777777" w:rsidR="00CB4796" w:rsidRPr="00B02E3B" w:rsidRDefault="00CB4796" w:rsidP="00917E71">
            <w:pPr>
              <w:pStyle w:val="TableParagraph"/>
              <w:spacing w:before="9" w:line="241"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1</w:t>
            </w:r>
          </w:p>
        </w:tc>
        <w:tc>
          <w:tcPr>
            <w:tcW w:w="5103" w:type="dxa"/>
          </w:tcPr>
          <w:p w14:paraId="3EBB08DE"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Publicação do Edital</w:t>
            </w:r>
          </w:p>
        </w:tc>
        <w:tc>
          <w:tcPr>
            <w:tcW w:w="3406" w:type="dxa"/>
            <w:gridSpan w:val="2"/>
            <w:shd w:val="clear" w:color="auto" w:fill="EAF1DD" w:themeFill="accent3" w:themeFillTint="33"/>
          </w:tcPr>
          <w:p w14:paraId="284FF495" w14:textId="77777777" w:rsidR="00CB4796" w:rsidRPr="00B02E3B" w:rsidRDefault="00CB4796" w:rsidP="00917E71">
            <w:pPr>
              <w:pStyle w:val="TableParagraph"/>
              <w:spacing w:before="9" w:line="241" w:lineRule="exact"/>
              <w:ind w:left="873"/>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29/04/2025</w:t>
            </w:r>
          </w:p>
        </w:tc>
      </w:tr>
      <w:tr w:rsidR="00CB4796" w:rsidRPr="00B02E3B" w14:paraId="337AD58A" w14:textId="77777777" w:rsidTr="00B02E3B">
        <w:trPr>
          <w:trHeight w:val="270"/>
        </w:trPr>
        <w:tc>
          <w:tcPr>
            <w:tcW w:w="988" w:type="dxa"/>
          </w:tcPr>
          <w:p w14:paraId="65FA1226" w14:textId="77777777" w:rsidR="00CB4796" w:rsidRPr="00B02E3B" w:rsidRDefault="00CB4796" w:rsidP="00917E71">
            <w:pPr>
              <w:pStyle w:val="TableParagraph"/>
              <w:spacing w:before="12" w:line="238"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2</w:t>
            </w:r>
          </w:p>
        </w:tc>
        <w:tc>
          <w:tcPr>
            <w:tcW w:w="5103" w:type="dxa"/>
          </w:tcPr>
          <w:p w14:paraId="45972395"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Período de Inscrições</w:t>
            </w:r>
          </w:p>
        </w:tc>
        <w:tc>
          <w:tcPr>
            <w:tcW w:w="1701" w:type="dxa"/>
          </w:tcPr>
          <w:p w14:paraId="523CD48F" w14:textId="77777777" w:rsidR="00CB4796" w:rsidRPr="00B02E3B" w:rsidRDefault="00CB4796" w:rsidP="00917E71">
            <w:pPr>
              <w:pStyle w:val="TableParagraph"/>
              <w:spacing w:before="12" w:line="238" w:lineRule="exact"/>
              <w:ind w:left="145"/>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30/04/2025</w:t>
            </w:r>
          </w:p>
        </w:tc>
        <w:tc>
          <w:tcPr>
            <w:tcW w:w="1705" w:type="dxa"/>
          </w:tcPr>
          <w:p w14:paraId="02B34C18" w14:textId="77777777" w:rsidR="00CB4796" w:rsidRPr="00B02E3B" w:rsidRDefault="00CB4796" w:rsidP="00917E71">
            <w:pPr>
              <w:pStyle w:val="TableParagraph"/>
              <w:spacing w:before="12" w:line="238" w:lineRule="exact"/>
              <w:ind w:left="123"/>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13/05/2025</w:t>
            </w:r>
          </w:p>
        </w:tc>
      </w:tr>
      <w:tr w:rsidR="00CB4796" w:rsidRPr="00B02E3B" w14:paraId="55B87D94" w14:textId="77777777" w:rsidTr="00B02E3B">
        <w:trPr>
          <w:trHeight w:val="270"/>
        </w:trPr>
        <w:tc>
          <w:tcPr>
            <w:tcW w:w="988" w:type="dxa"/>
          </w:tcPr>
          <w:p w14:paraId="0A5ED80B"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3</w:t>
            </w:r>
          </w:p>
        </w:tc>
        <w:tc>
          <w:tcPr>
            <w:tcW w:w="5103" w:type="dxa"/>
          </w:tcPr>
          <w:p w14:paraId="7392DE5B"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Análise dos dados e conferência das informações</w:t>
            </w:r>
          </w:p>
        </w:tc>
        <w:tc>
          <w:tcPr>
            <w:tcW w:w="1701" w:type="dxa"/>
          </w:tcPr>
          <w:p w14:paraId="64694A62" w14:textId="77777777" w:rsidR="00CB4796" w:rsidRPr="00B02E3B" w:rsidRDefault="00CB4796" w:rsidP="00917E71">
            <w:pPr>
              <w:pStyle w:val="TableParagraph"/>
              <w:spacing w:line="250" w:lineRule="exact"/>
              <w:ind w:left="145"/>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14/05/2025</w:t>
            </w:r>
          </w:p>
        </w:tc>
        <w:tc>
          <w:tcPr>
            <w:tcW w:w="1705" w:type="dxa"/>
          </w:tcPr>
          <w:p w14:paraId="36577F39" w14:textId="77777777" w:rsidR="00CB4796" w:rsidRPr="00B02E3B" w:rsidRDefault="00CB4796" w:rsidP="00917E71">
            <w:pPr>
              <w:pStyle w:val="TableParagraph"/>
              <w:spacing w:line="250" w:lineRule="exact"/>
              <w:ind w:left="123"/>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16/05/2023</w:t>
            </w:r>
          </w:p>
        </w:tc>
      </w:tr>
      <w:tr w:rsidR="00CB4796" w:rsidRPr="00B02E3B" w14:paraId="4CC65EED" w14:textId="77777777" w:rsidTr="00B02E3B">
        <w:trPr>
          <w:trHeight w:val="270"/>
        </w:trPr>
        <w:tc>
          <w:tcPr>
            <w:tcW w:w="988" w:type="dxa"/>
          </w:tcPr>
          <w:p w14:paraId="21B688BC"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4</w:t>
            </w:r>
          </w:p>
        </w:tc>
        <w:tc>
          <w:tcPr>
            <w:tcW w:w="5103" w:type="dxa"/>
          </w:tcPr>
          <w:p w14:paraId="72A85256" w14:textId="77777777" w:rsidR="00CB4796" w:rsidRPr="00B02E3B" w:rsidRDefault="00CB4796" w:rsidP="00917E71">
            <w:pPr>
              <w:rPr>
                <w:rFonts w:asciiTheme="majorHAnsi" w:hAnsiTheme="majorHAnsi" w:cstheme="majorHAnsi"/>
                <w:sz w:val="26"/>
                <w:szCs w:val="26"/>
              </w:rPr>
            </w:pPr>
            <w:r w:rsidRPr="00B02E3B">
              <w:rPr>
                <w:rFonts w:asciiTheme="majorHAnsi" w:hAnsiTheme="majorHAnsi" w:cstheme="majorHAnsi"/>
                <w:sz w:val="26"/>
                <w:szCs w:val="26"/>
              </w:rPr>
              <w:t>Publicação do resultado Preliminar do Pré-credenciamento e habilitação</w:t>
            </w:r>
          </w:p>
        </w:tc>
        <w:tc>
          <w:tcPr>
            <w:tcW w:w="3406" w:type="dxa"/>
            <w:gridSpan w:val="2"/>
            <w:shd w:val="clear" w:color="auto" w:fill="EAF1DD" w:themeFill="accent3" w:themeFillTint="33"/>
          </w:tcPr>
          <w:p w14:paraId="3E6B965E"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p>
          <w:p w14:paraId="407467FE"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19/05/2025</w:t>
            </w:r>
          </w:p>
        </w:tc>
      </w:tr>
      <w:tr w:rsidR="00CB4796" w:rsidRPr="00B02E3B" w14:paraId="200DFC0E" w14:textId="77777777" w:rsidTr="00B02E3B">
        <w:trPr>
          <w:trHeight w:val="270"/>
        </w:trPr>
        <w:tc>
          <w:tcPr>
            <w:tcW w:w="988" w:type="dxa"/>
          </w:tcPr>
          <w:p w14:paraId="71349A43"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p>
          <w:p w14:paraId="0A0EF953"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5</w:t>
            </w:r>
          </w:p>
        </w:tc>
        <w:tc>
          <w:tcPr>
            <w:tcW w:w="5103" w:type="dxa"/>
          </w:tcPr>
          <w:p w14:paraId="7B7F97BA"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Interposição de recurso ao resultado Preliminar de Pré-credenciamento e habilitação</w:t>
            </w:r>
          </w:p>
        </w:tc>
        <w:tc>
          <w:tcPr>
            <w:tcW w:w="1701" w:type="dxa"/>
            <w:tcBorders>
              <w:right w:val="single" w:sz="4" w:space="0" w:color="auto"/>
            </w:tcBorders>
            <w:shd w:val="clear" w:color="auto" w:fill="auto"/>
          </w:tcPr>
          <w:p w14:paraId="68ECABB6" w14:textId="77777777" w:rsidR="00CB4796" w:rsidRPr="00B02E3B" w:rsidRDefault="00CB4796" w:rsidP="00917E71">
            <w:pPr>
              <w:pStyle w:val="TableParagraph"/>
              <w:spacing w:before="148"/>
              <w:ind w:left="145"/>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20/05/2025</w:t>
            </w:r>
          </w:p>
        </w:tc>
        <w:tc>
          <w:tcPr>
            <w:tcW w:w="1705" w:type="dxa"/>
            <w:tcBorders>
              <w:left w:val="single" w:sz="4" w:space="0" w:color="auto"/>
            </w:tcBorders>
            <w:shd w:val="clear" w:color="auto" w:fill="auto"/>
          </w:tcPr>
          <w:p w14:paraId="5A8449BF" w14:textId="77777777" w:rsidR="00CB4796" w:rsidRPr="00B02E3B" w:rsidRDefault="00CB4796" w:rsidP="00917E71">
            <w:pPr>
              <w:pStyle w:val="TableParagraph"/>
              <w:spacing w:before="148"/>
              <w:ind w:left="123"/>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22/05/2025</w:t>
            </w:r>
          </w:p>
        </w:tc>
      </w:tr>
      <w:tr w:rsidR="00CB4796" w:rsidRPr="00B02E3B" w14:paraId="22D9546A" w14:textId="77777777" w:rsidTr="00B02E3B">
        <w:trPr>
          <w:trHeight w:val="270"/>
        </w:trPr>
        <w:tc>
          <w:tcPr>
            <w:tcW w:w="988" w:type="dxa"/>
          </w:tcPr>
          <w:p w14:paraId="538B6C7E"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6</w:t>
            </w:r>
          </w:p>
        </w:tc>
        <w:tc>
          <w:tcPr>
            <w:tcW w:w="5103" w:type="dxa"/>
          </w:tcPr>
          <w:p w14:paraId="26CDFB96"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Análise dos recursos</w:t>
            </w:r>
          </w:p>
        </w:tc>
        <w:tc>
          <w:tcPr>
            <w:tcW w:w="1701" w:type="dxa"/>
            <w:tcBorders>
              <w:right w:val="single" w:sz="4" w:space="0" w:color="auto"/>
            </w:tcBorders>
            <w:shd w:val="clear" w:color="auto" w:fill="auto"/>
          </w:tcPr>
          <w:p w14:paraId="47396CDA"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23/05/2025</w:t>
            </w:r>
          </w:p>
        </w:tc>
        <w:tc>
          <w:tcPr>
            <w:tcW w:w="1705" w:type="dxa"/>
            <w:tcBorders>
              <w:left w:val="single" w:sz="4" w:space="0" w:color="auto"/>
            </w:tcBorders>
            <w:shd w:val="clear" w:color="auto" w:fill="auto"/>
          </w:tcPr>
          <w:p w14:paraId="0111CC5A"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25/05/2025</w:t>
            </w:r>
          </w:p>
        </w:tc>
      </w:tr>
      <w:tr w:rsidR="00CB4796" w:rsidRPr="00B02E3B" w14:paraId="2026ECAD" w14:textId="77777777" w:rsidTr="00B02E3B">
        <w:trPr>
          <w:trHeight w:val="270"/>
        </w:trPr>
        <w:tc>
          <w:tcPr>
            <w:tcW w:w="988" w:type="dxa"/>
          </w:tcPr>
          <w:p w14:paraId="0688376F"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p>
          <w:p w14:paraId="32C362E5"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7</w:t>
            </w:r>
          </w:p>
        </w:tc>
        <w:tc>
          <w:tcPr>
            <w:tcW w:w="5103" w:type="dxa"/>
          </w:tcPr>
          <w:p w14:paraId="0CB5CAEA"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Publicação do resultado final de Pré-credenciamento e habilitação</w:t>
            </w:r>
          </w:p>
        </w:tc>
        <w:tc>
          <w:tcPr>
            <w:tcW w:w="3406" w:type="dxa"/>
            <w:gridSpan w:val="2"/>
            <w:shd w:val="clear" w:color="auto" w:fill="EAF1DD" w:themeFill="accent3" w:themeFillTint="33"/>
          </w:tcPr>
          <w:p w14:paraId="35363B6D"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p>
          <w:p w14:paraId="7C92A092"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26/05/2025</w:t>
            </w:r>
          </w:p>
        </w:tc>
      </w:tr>
      <w:tr w:rsidR="00CB4796" w:rsidRPr="00B02E3B" w14:paraId="44D028A3" w14:textId="77777777" w:rsidTr="00B02E3B">
        <w:trPr>
          <w:trHeight w:val="270"/>
        </w:trPr>
        <w:tc>
          <w:tcPr>
            <w:tcW w:w="988" w:type="dxa"/>
          </w:tcPr>
          <w:p w14:paraId="10526CD0" w14:textId="77777777" w:rsidR="00CB4796" w:rsidRPr="00B02E3B" w:rsidRDefault="00CB4796" w:rsidP="00917E71">
            <w:pPr>
              <w:pStyle w:val="TableParagraph"/>
              <w:spacing w:line="250" w:lineRule="exact"/>
              <w:ind w:left="94" w:right="61"/>
              <w:jc w:val="center"/>
              <w:rPr>
                <w:rFonts w:asciiTheme="majorHAnsi" w:hAnsiTheme="majorHAnsi" w:cstheme="majorHAnsi"/>
                <w:sz w:val="26"/>
                <w:szCs w:val="26"/>
              </w:rPr>
            </w:pPr>
            <w:r w:rsidRPr="00B02E3B">
              <w:rPr>
                <w:rFonts w:asciiTheme="majorHAnsi" w:hAnsiTheme="majorHAnsi" w:cstheme="majorHAnsi"/>
                <w:sz w:val="26"/>
                <w:szCs w:val="26"/>
              </w:rPr>
              <w:t>8</w:t>
            </w:r>
          </w:p>
        </w:tc>
        <w:tc>
          <w:tcPr>
            <w:tcW w:w="5103" w:type="dxa"/>
          </w:tcPr>
          <w:p w14:paraId="4525115F" w14:textId="77777777" w:rsidR="00CB4796" w:rsidRPr="00B02E3B" w:rsidRDefault="00CB4796" w:rsidP="00917E71">
            <w:pPr>
              <w:jc w:val="both"/>
              <w:rPr>
                <w:rFonts w:asciiTheme="majorHAnsi" w:hAnsiTheme="majorHAnsi" w:cstheme="majorHAnsi"/>
                <w:sz w:val="26"/>
                <w:szCs w:val="26"/>
              </w:rPr>
            </w:pPr>
            <w:r w:rsidRPr="00B02E3B">
              <w:rPr>
                <w:rFonts w:asciiTheme="majorHAnsi" w:hAnsiTheme="majorHAnsi" w:cstheme="majorHAnsi"/>
                <w:sz w:val="26"/>
                <w:szCs w:val="26"/>
              </w:rPr>
              <w:t>Recebimento do prêmio</w:t>
            </w:r>
          </w:p>
        </w:tc>
        <w:tc>
          <w:tcPr>
            <w:tcW w:w="1701" w:type="dxa"/>
            <w:tcBorders>
              <w:right w:val="single" w:sz="4" w:space="0" w:color="auto"/>
            </w:tcBorders>
            <w:shd w:val="clear" w:color="auto" w:fill="auto"/>
          </w:tcPr>
          <w:p w14:paraId="3A1850FD"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27/05/2025</w:t>
            </w:r>
          </w:p>
        </w:tc>
        <w:tc>
          <w:tcPr>
            <w:tcW w:w="1705" w:type="dxa"/>
            <w:tcBorders>
              <w:left w:val="single" w:sz="4" w:space="0" w:color="auto"/>
            </w:tcBorders>
            <w:shd w:val="clear" w:color="auto" w:fill="auto"/>
          </w:tcPr>
          <w:p w14:paraId="51E7CDD4" w14:textId="77777777" w:rsidR="00CB4796" w:rsidRPr="00B02E3B" w:rsidRDefault="00CB4796" w:rsidP="00917E71">
            <w:pPr>
              <w:pStyle w:val="TableParagraph"/>
              <w:spacing w:line="250" w:lineRule="exact"/>
              <w:ind w:left="123"/>
              <w:jc w:val="center"/>
              <w:rPr>
                <w:rFonts w:asciiTheme="majorHAnsi" w:hAnsiTheme="majorHAnsi" w:cstheme="majorHAnsi"/>
                <w:color w:val="000000" w:themeColor="text1"/>
                <w:sz w:val="26"/>
                <w:szCs w:val="26"/>
              </w:rPr>
            </w:pPr>
            <w:r w:rsidRPr="00B02E3B">
              <w:rPr>
                <w:rFonts w:asciiTheme="majorHAnsi" w:hAnsiTheme="majorHAnsi" w:cstheme="majorHAnsi"/>
                <w:color w:val="000000" w:themeColor="text1"/>
                <w:sz w:val="26"/>
                <w:szCs w:val="26"/>
              </w:rPr>
              <w:t>27/06/2025</w:t>
            </w:r>
          </w:p>
        </w:tc>
      </w:tr>
    </w:tbl>
    <w:p w14:paraId="00B3E144" w14:textId="77777777" w:rsidR="00CB4796" w:rsidRPr="00B02E3B" w:rsidRDefault="00CB4796" w:rsidP="00CB4796">
      <w:pPr>
        <w:rPr>
          <w:rFonts w:asciiTheme="majorHAnsi" w:hAnsiTheme="majorHAnsi" w:cstheme="majorHAnsi"/>
          <w:sz w:val="26"/>
          <w:szCs w:val="26"/>
        </w:rPr>
      </w:pPr>
    </w:p>
    <w:p w14:paraId="40ADF4A6" w14:textId="518F6D91" w:rsidR="00D03D29" w:rsidRPr="00B02E3B" w:rsidRDefault="004969CE">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6.2</w:t>
      </w:r>
      <w:r w:rsidR="001C2E06" w:rsidRPr="00B02E3B">
        <w:rPr>
          <w:rFonts w:asciiTheme="majorHAnsi" w:eastAsia="Calibri" w:hAnsiTheme="majorHAnsi" w:cstheme="majorHAnsi"/>
          <w:sz w:val="26"/>
          <w:szCs w:val="26"/>
        </w:rPr>
        <w:t xml:space="preserve"> As inscrições serão gratuitas e deverão ser realizadas no período d</w:t>
      </w:r>
      <w:r w:rsidR="002E7353">
        <w:rPr>
          <w:rFonts w:asciiTheme="majorHAnsi" w:eastAsia="Calibri" w:hAnsiTheme="majorHAnsi" w:cstheme="majorHAnsi"/>
          <w:sz w:val="26"/>
          <w:szCs w:val="26"/>
        </w:rPr>
        <w:t>as 08h do dia</w:t>
      </w:r>
      <w:r w:rsidR="001C2E06" w:rsidRPr="00B02E3B">
        <w:rPr>
          <w:rFonts w:asciiTheme="majorHAnsi" w:eastAsia="Calibri" w:hAnsiTheme="majorHAnsi" w:cstheme="majorHAnsi"/>
          <w:sz w:val="26"/>
          <w:szCs w:val="26"/>
        </w:rPr>
        <w:t xml:space="preserve"> </w:t>
      </w:r>
      <w:r w:rsidR="00B02E3B" w:rsidRPr="00B02E3B">
        <w:rPr>
          <w:rFonts w:asciiTheme="majorHAnsi" w:eastAsia="Calibri" w:hAnsiTheme="majorHAnsi" w:cstheme="majorHAnsi"/>
          <w:sz w:val="26"/>
          <w:szCs w:val="26"/>
        </w:rPr>
        <w:t>30</w:t>
      </w:r>
      <w:r w:rsidR="00696EFA" w:rsidRPr="00B02E3B">
        <w:rPr>
          <w:rFonts w:asciiTheme="majorHAnsi" w:eastAsia="Calibri" w:hAnsiTheme="majorHAnsi" w:cstheme="majorHAnsi"/>
          <w:sz w:val="26"/>
          <w:szCs w:val="26"/>
        </w:rPr>
        <w:t xml:space="preserve"> de </w:t>
      </w:r>
      <w:r w:rsidR="00B02E3B" w:rsidRPr="00B02E3B">
        <w:rPr>
          <w:rFonts w:asciiTheme="majorHAnsi" w:eastAsia="Calibri" w:hAnsiTheme="majorHAnsi" w:cstheme="majorHAnsi"/>
          <w:sz w:val="26"/>
          <w:szCs w:val="26"/>
        </w:rPr>
        <w:t>abril</w:t>
      </w:r>
      <w:r w:rsidR="00696EFA" w:rsidRPr="00B02E3B">
        <w:rPr>
          <w:rFonts w:asciiTheme="majorHAnsi" w:eastAsia="Calibri" w:hAnsiTheme="majorHAnsi" w:cstheme="majorHAnsi"/>
          <w:sz w:val="26"/>
          <w:szCs w:val="26"/>
        </w:rPr>
        <w:t xml:space="preserve"> de 2025</w:t>
      </w:r>
      <w:r w:rsidR="002E7353">
        <w:rPr>
          <w:rFonts w:asciiTheme="majorHAnsi" w:eastAsia="Calibri" w:hAnsiTheme="majorHAnsi" w:cstheme="majorHAnsi"/>
          <w:sz w:val="26"/>
          <w:szCs w:val="26"/>
        </w:rPr>
        <w:t xml:space="preserve"> às 23h59 do dia </w:t>
      </w:r>
      <w:r w:rsidR="00B02E3B" w:rsidRPr="00B02E3B">
        <w:rPr>
          <w:rFonts w:asciiTheme="majorHAnsi" w:eastAsia="Calibri" w:hAnsiTheme="majorHAnsi" w:cstheme="majorHAnsi"/>
          <w:sz w:val="26"/>
          <w:szCs w:val="26"/>
        </w:rPr>
        <w:t xml:space="preserve">13 </w:t>
      </w:r>
      <w:r w:rsidR="00696EFA" w:rsidRPr="00B02E3B">
        <w:rPr>
          <w:rFonts w:asciiTheme="majorHAnsi" w:eastAsia="Calibri" w:hAnsiTheme="majorHAnsi" w:cstheme="majorHAnsi"/>
          <w:sz w:val="26"/>
          <w:szCs w:val="26"/>
        </w:rPr>
        <w:t xml:space="preserve">de </w:t>
      </w:r>
      <w:r w:rsidR="00B02E3B" w:rsidRPr="00B02E3B">
        <w:rPr>
          <w:rFonts w:asciiTheme="majorHAnsi" w:eastAsia="Calibri" w:hAnsiTheme="majorHAnsi" w:cstheme="majorHAnsi"/>
          <w:sz w:val="26"/>
          <w:szCs w:val="26"/>
        </w:rPr>
        <w:t>maio</w:t>
      </w:r>
      <w:r w:rsidR="00696EFA" w:rsidRPr="00B02E3B">
        <w:rPr>
          <w:rFonts w:asciiTheme="majorHAnsi" w:eastAsia="Calibri" w:hAnsiTheme="majorHAnsi" w:cstheme="majorHAnsi"/>
          <w:sz w:val="26"/>
          <w:szCs w:val="26"/>
        </w:rPr>
        <w:t xml:space="preserve"> de 2025</w:t>
      </w:r>
      <w:r w:rsidR="001C2E06" w:rsidRPr="00B02E3B">
        <w:rPr>
          <w:rFonts w:asciiTheme="majorHAnsi" w:eastAsia="Calibri" w:hAnsiTheme="majorHAnsi" w:cstheme="majorHAnsi"/>
          <w:sz w:val="26"/>
          <w:szCs w:val="26"/>
        </w:rPr>
        <w:t>, por meio d</w:t>
      </w:r>
      <w:r w:rsidR="00696EFA" w:rsidRPr="00B02E3B">
        <w:rPr>
          <w:rFonts w:asciiTheme="majorHAnsi" w:eastAsia="Calibri" w:hAnsiTheme="majorHAnsi" w:cstheme="majorHAnsi"/>
          <w:sz w:val="26"/>
          <w:szCs w:val="26"/>
        </w:rPr>
        <w:t>e formulário próprio online, através d</w:t>
      </w:r>
      <w:r w:rsidR="00B02E3B">
        <w:rPr>
          <w:rFonts w:asciiTheme="majorHAnsi" w:eastAsia="Calibri" w:hAnsiTheme="majorHAnsi" w:cstheme="majorHAnsi"/>
          <w:sz w:val="26"/>
          <w:szCs w:val="26"/>
        </w:rPr>
        <w:t>o link</w:t>
      </w:r>
      <w:r w:rsidR="00696EFA" w:rsidRPr="00B02E3B">
        <w:rPr>
          <w:rFonts w:asciiTheme="majorHAnsi" w:eastAsia="Calibri" w:hAnsiTheme="majorHAnsi" w:cstheme="majorHAnsi"/>
          <w:sz w:val="26"/>
          <w:szCs w:val="26"/>
        </w:rPr>
        <w:t xml:space="preserve"> </w:t>
      </w:r>
      <w:hyperlink r:id="rId24" w:history="1">
        <w:r w:rsidR="00B02E3B" w:rsidRPr="003C2158">
          <w:rPr>
            <w:rStyle w:val="Hyperlink"/>
            <w:rFonts w:asciiTheme="majorHAnsi" w:eastAsia="Calibri" w:hAnsiTheme="majorHAnsi" w:cstheme="majorHAnsi"/>
            <w:b/>
            <w:sz w:val="26"/>
            <w:szCs w:val="26"/>
          </w:rPr>
          <w:t>https://bit.ly/Inscrição-Ponto-de-Cultura-PNAB-Araguaína-2024</w:t>
        </w:r>
      </w:hyperlink>
      <w:r w:rsidR="00696EFA" w:rsidRPr="00B02E3B">
        <w:rPr>
          <w:rFonts w:asciiTheme="majorHAnsi" w:eastAsia="Calibri" w:hAnsiTheme="majorHAnsi" w:cstheme="majorHAnsi"/>
          <w:sz w:val="26"/>
          <w:szCs w:val="26"/>
        </w:rPr>
        <w:t xml:space="preserve">. </w:t>
      </w:r>
      <w:r w:rsidR="001C2E06" w:rsidRPr="00B02E3B">
        <w:rPr>
          <w:rFonts w:asciiTheme="majorHAnsi" w:eastAsia="Calibri" w:hAnsiTheme="majorHAnsi" w:cstheme="majorHAnsi"/>
          <w:sz w:val="26"/>
          <w:szCs w:val="26"/>
        </w:rPr>
        <w:t xml:space="preserve">Não serão aceitas inscrições enviadas por outros formatos, nem fora do prazo. </w:t>
      </w:r>
    </w:p>
    <w:p w14:paraId="40ADF4A7" w14:textId="607FEFCC" w:rsidR="009D198B" w:rsidRPr="00B02E3B" w:rsidRDefault="004969CE">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6.3</w:t>
      </w:r>
      <w:r w:rsidR="001C2E06" w:rsidRPr="00B02E3B">
        <w:rPr>
          <w:rFonts w:asciiTheme="majorHAnsi" w:eastAsia="Calibri" w:hAnsiTheme="majorHAnsi" w:cstheme="majorHAnsi"/>
          <w:sz w:val="26"/>
          <w:szCs w:val="26"/>
        </w:rPr>
        <w:t xml:space="preserve"> A inscrição contará com o envio dos seguintes documentos: </w:t>
      </w:r>
    </w:p>
    <w:p w14:paraId="40ADF4A8" w14:textId="77777777" w:rsidR="009D198B" w:rsidRPr="00B02E3B" w:rsidRDefault="001C2E06" w:rsidP="00B02E3B">
      <w:pPr>
        <w:numPr>
          <w:ilvl w:val="0"/>
          <w:numId w:val="20"/>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Formulário de Inscrição (conforme Anexo 3 deste edital);</w:t>
      </w:r>
    </w:p>
    <w:p w14:paraId="40ADF4A9" w14:textId="40B9A290" w:rsidR="009D198B" w:rsidRPr="00B02E3B" w:rsidRDefault="001C2E06" w:rsidP="00B02E3B">
      <w:pPr>
        <w:numPr>
          <w:ilvl w:val="0"/>
          <w:numId w:val="29"/>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Material de comprovação das atividades culturais desenvolvidas pela entidade cultural ou coletivo há pelo menos 2 (dois) anos,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w:t>
      </w:r>
      <w:r w:rsidR="00256442" w:rsidRPr="00B02E3B">
        <w:rPr>
          <w:rFonts w:asciiTheme="majorHAnsi" w:eastAsia="Calibri" w:hAnsiTheme="majorHAnsi" w:cstheme="majorHAnsi"/>
          <w:sz w:val="26"/>
          <w:szCs w:val="26"/>
        </w:rPr>
        <w:t>menos 1</w:t>
      </w:r>
      <w:r w:rsidRPr="00B02E3B">
        <w:rPr>
          <w:rFonts w:asciiTheme="majorHAnsi" w:eastAsia="Calibri" w:hAnsiTheme="majorHAnsi" w:cstheme="majorHAnsi"/>
          <w:sz w:val="26"/>
          <w:szCs w:val="26"/>
        </w:rPr>
        <w:t xml:space="preserve"> (uma) comprovação indique data anterior a 2 (dois) anos em relação à publicação deste edital).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2);</w:t>
      </w:r>
    </w:p>
    <w:p w14:paraId="40ADF4AA" w14:textId="77777777" w:rsidR="009D198B" w:rsidRPr="00B02E3B" w:rsidRDefault="001C2E06" w:rsidP="00B02E3B">
      <w:pPr>
        <w:numPr>
          <w:ilvl w:val="0"/>
          <w:numId w:val="29"/>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Em caso de candidatura como “grupo/coletivo cultural”, juntar a "Declaração de Representação do Grupo/Coletivo Cultural” (Anexo 4), preenchida, assinada (de forma </w:t>
      </w:r>
      <w:r w:rsidRPr="00B02E3B">
        <w:rPr>
          <w:rFonts w:asciiTheme="majorHAnsi" w:eastAsia="Calibri" w:hAnsiTheme="majorHAnsi" w:cstheme="majorHAnsi"/>
          <w:sz w:val="26"/>
          <w:szCs w:val="26"/>
        </w:rPr>
        <w:lastRenderedPageBreak/>
        <w:t>eletrônica, de próprio punho ou com a impressão digital) por todos os membros do grupo/coletivo cultural que indicarem a pessoa física representante e assinarem a Declaração;</w:t>
      </w:r>
    </w:p>
    <w:p w14:paraId="40ADF4AB" w14:textId="607FBD32" w:rsidR="009D198B" w:rsidRPr="00B02E3B" w:rsidRDefault="001C2E06" w:rsidP="00B02E3B">
      <w:pPr>
        <w:numPr>
          <w:ilvl w:val="0"/>
          <w:numId w:val="2"/>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Auto</w:t>
      </w:r>
      <w:r w:rsidR="00D03D29"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 xml:space="preserve">declarações das pessoas negras (pretas ou pardas), pessoas indígenas ou pessoas com deficiência, conforme modelos constantes nos Anexos 07 e 08, quando a entidade ou coletivo optar por concorrer às cotas. </w:t>
      </w:r>
      <w:r w:rsidR="00B02E3B" w:rsidRPr="00B02E3B">
        <w:rPr>
          <w:rFonts w:asciiTheme="majorHAnsi" w:eastAsia="Calibri" w:hAnsiTheme="majorHAnsi" w:cstheme="majorHAnsi"/>
          <w:sz w:val="26"/>
          <w:szCs w:val="26"/>
        </w:rPr>
        <w:t>O</w:t>
      </w:r>
      <w:r w:rsidR="00B02E3B">
        <w:rPr>
          <w:rFonts w:asciiTheme="majorHAnsi" w:eastAsia="Calibri" w:hAnsiTheme="majorHAnsi" w:cstheme="majorHAnsi"/>
          <w:sz w:val="26"/>
          <w:szCs w:val="26"/>
        </w:rPr>
        <w:t>s</w:t>
      </w:r>
      <w:r w:rsidR="00B02E3B" w:rsidRPr="00B02E3B">
        <w:rPr>
          <w:rFonts w:asciiTheme="majorHAnsi" w:eastAsia="Calibri" w:hAnsiTheme="majorHAnsi" w:cstheme="majorHAnsi"/>
          <w:sz w:val="26"/>
          <w:szCs w:val="26"/>
        </w:rPr>
        <w:t xml:space="preserve"> auto</w:t>
      </w:r>
      <w:r w:rsidR="00B02E3B">
        <w:rPr>
          <w:rFonts w:asciiTheme="majorHAnsi" w:eastAsia="Calibri" w:hAnsiTheme="majorHAnsi" w:cstheme="majorHAnsi"/>
          <w:sz w:val="26"/>
          <w:szCs w:val="26"/>
        </w:rPr>
        <w:t>s</w:t>
      </w:r>
      <w:r w:rsidR="00D03D29"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declarações deverão ser das pessoas:</w:t>
      </w:r>
    </w:p>
    <w:p w14:paraId="40ADF4AC" w14:textId="77777777" w:rsidR="009D198B" w:rsidRPr="00B02E3B" w:rsidRDefault="001C2E06" w:rsidP="00B02E3B">
      <w:pPr>
        <w:numPr>
          <w:ilvl w:val="1"/>
          <w:numId w:val="2"/>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do quadro de dirigentes, acompanhada da ata da última eleição (no caso de entidades com constituição jurídica); ou</w:t>
      </w:r>
    </w:p>
    <w:p w14:paraId="40ADF4AD" w14:textId="77777777" w:rsidR="009D198B" w:rsidRPr="00B02E3B" w:rsidRDefault="001C2E06" w:rsidP="00B02E3B">
      <w:pPr>
        <w:numPr>
          <w:ilvl w:val="1"/>
          <w:numId w:val="2"/>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integrantes do coletivo informal;</w:t>
      </w:r>
    </w:p>
    <w:p w14:paraId="40ADF4AE" w14:textId="77777777" w:rsidR="009D198B" w:rsidRPr="00B02E3B" w:rsidRDefault="001C2E06" w:rsidP="00B02E3B">
      <w:pPr>
        <w:numPr>
          <w:ilvl w:val="0"/>
          <w:numId w:val="3"/>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Outros documentos que a proponente julgar necessário para auxiliar na avaliação da inscrição.</w:t>
      </w:r>
    </w:p>
    <w:p w14:paraId="40ADF4B0" w14:textId="740E161D" w:rsidR="009D198B" w:rsidRPr="00B02E3B" w:rsidRDefault="004969CE">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6.4</w:t>
      </w:r>
      <w:r w:rsidR="001C2E06" w:rsidRPr="00B02E3B">
        <w:rPr>
          <w:rFonts w:asciiTheme="majorHAnsi" w:eastAsia="Calibri" w:hAnsiTheme="majorHAnsi" w:cstheme="majorHAnsi"/>
          <w:sz w:val="26"/>
          <w:szCs w:val="26"/>
        </w:rPr>
        <w:t xml:space="preserve"> A entidade ou coletivo cultural deverá se candidatar para apenas 1 (uma) categoria, de acordo com o Anexo 1 deste Edital. No caso de envio de mais de uma inscrição, na mesma categoria ou em diferentes categorias, será considerada apenas a última inscrição enviada para análise. </w:t>
      </w:r>
    </w:p>
    <w:p w14:paraId="40ADF4B1" w14:textId="5031902A" w:rsidR="009D198B" w:rsidRPr="00B02E3B" w:rsidRDefault="004969CE">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6.5</w:t>
      </w:r>
      <w:r w:rsidR="001C2E06" w:rsidRPr="00B02E3B">
        <w:rPr>
          <w:rFonts w:asciiTheme="majorHAnsi" w:eastAsia="Calibri" w:hAnsiTheme="majorHAnsi" w:cstheme="majorHAnsi"/>
          <w:sz w:val="26"/>
          <w:szCs w:val="26"/>
        </w:rPr>
        <w:t xml:space="preserve"> As entidades ou coletivos que enviarem cópias ilegíveis de qualquer documento obrigatório solicitado neste Edital, prejudicando a análise de itens obrigatórios, serão desclassificadas na Etapa de Seleção. </w:t>
      </w:r>
    </w:p>
    <w:p w14:paraId="40ADF4B2" w14:textId="16FC25A4" w:rsidR="009D198B" w:rsidRPr="00B02E3B" w:rsidRDefault="004969CE">
      <w:pPr>
        <w:shd w:val="clear" w:color="auto" w:fill="FFFFFF"/>
        <w:spacing w:before="120" w:after="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6.6</w:t>
      </w:r>
      <w:r w:rsidR="001C2E06" w:rsidRPr="00B02E3B">
        <w:rPr>
          <w:rFonts w:asciiTheme="majorHAnsi" w:eastAsia="Calibri" w:hAnsiTheme="majorHAnsi" w:cstheme="majorHAnsi"/>
          <w:sz w:val="26"/>
          <w:szCs w:val="26"/>
        </w:rPr>
        <w:t xml:space="preserve"> A </w:t>
      </w:r>
      <w:r w:rsidR="00696EFA" w:rsidRPr="00B02E3B">
        <w:rPr>
          <w:rFonts w:asciiTheme="majorHAnsi" w:eastAsia="Calibri" w:hAnsiTheme="majorHAnsi" w:cstheme="majorHAnsi"/>
          <w:sz w:val="26"/>
          <w:szCs w:val="26"/>
        </w:rPr>
        <w:t>Secretaria Municipal de Esporte, Cultura e Lazer de Araguaína</w:t>
      </w:r>
      <w:r w:rsidR="00D03D29" w:rsidRPr="00B02E3B">
        <w:rPr>
          <w:rFonts w:asciiTheme="majorHAnsi" w:eastAsia="Calibri" w:hAnsiTheme="majorHAnsi" w:cstheme="majorHAnsi"/>
          <w:sz w:val="26"/>
          <w:szCs w:val="26"/>
        </w:rPr>
        <w:t xml:space="preserve">, </w:t>
      </w:r>
      <w:r w:rsidR="001C2E06" w:rsidRPr="00B02E3B">
        <w:rPr>
          <w:rFonts w:asciiTheme="majorHAnsi" w:eastAsia="Calibri" w:hAnsiTheme="majorHAnsi" w:cstheme="majorHAnsi"/>
          <w:sz w:val="26"/>
          <w:szCs w:val="26"/>
        </w:rPr>
        <w:t>não se responsabilizará por inscrições que deixarem de ser concretizadas por falta de internet, energia elétrica, problemas/lentidão no servidor, na transmissão de dados, em provedores de acesso dos usuários</w:t>
      </w:r>
      <w:r w:rsidR="00696EFA" w:rsidRPr="00B02E3B">
        <w:rPr>
          <w:rFonts w:asciiTheme="majorHAnsi" w:eastAsia="Calibri" w:hAnsiTheme="majorHAnsi" w:cstheme="majorHAnsi"/>
          <w:sz w:val="26"/>
          <w:szCs w:val="26"/>
        </w:rPr>
        <w:t>.</w:t>
      </w:r>
      <w:r w:rsidR="001C2E06" w:rsidRPr="00B02E3B">
        <w:rPr>
          <w:rFonts w:asciiTheme="majorHAnsi" w:eastAsia="Calibri" w:hAnsiTheme="majorHAnsi" w:cstheme="majorHAnsi"/>
          <w:color w:val="FF0000"/>
          <w:sz w:val="26"/>
          <w:szCs w:val="26"/>
        </w:rPr>
        <w:t xml:space="preserve"> </w:t>
      </w:r>
    </w:p>
    <w:p w14:paraId="40ADF4B3" w14:textId="17607BB5" w:rsidR="009D198B" w:rsidRPr="00B02E3B" w:rsidRDefault="00696EFA">
      <w:pPr>
        <w:spacing w:before="120" w:after="120"/>
        <w:ind w:right="120"/>
        <w:jc w:val="both"/>
        <w:rPr>
          <w:rFonts w:asciiTheme="majorHAnsi" w:eastAsia="Calibri" w:hAnsiTheme="majorHAnsi" w:cstheme="majorHAnsi"/>
          <w:sz w:val="26"/>
          <w:szCs w:val="26"/>
        </w:rPr>
      </w:pPr>
      <w:r w:rsidRPr="00B02E3B">
        <w:rPr>
          <w:rFonts w:asciiTheme="majorHAnsi" w:eastAsia="Calibri" w:hAnsiTheme="majorHAnsi" w:cstheme="majorHAnsi"/>
          <w:i/>
          <w:sz w:val="26"/>
          <w:szCs w:val="26"/>
        </w:rPr>
        <w:t>Parágrafo Único:</w:t>
      </w:r>
      <w:r w:rsidRPr="00B02E3B">
        <w:rPr>
          <w:rFonts w:asciiTheme="majorHAnsi" w:eastAsia="Calibri" w:hAnsiTheme="majorHAnsi" w:cstheme="majorHAnsi"/>
          <w:b/>
          <w:sz w:val="26"/>
          <w:szCs w:val="26"/>
        </w:rPr>
        <w:t xml:space="preserve"> </w:t>
      </w:r>
      <w:r w:rsidR="001C2E06" w:rsidRPr="00B02E3B">
        <w:rPr>
          <w:rFonts w:asciiTheme="majorHAnsi" w:eastAsia="Calibri" w:hAnsiTheme="majorHAnsi" w:cstheme="majorHAnsi"/>
          <w:sz w:val="26"/>
          <w:szCs w:val="26"/>
        </w:rPr>
        <w:t>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6B768CF1" w14:textId="77777777" w:rsidR="004969CE" w:rsidRPr="00B02E3B" w:rsidRDefault="004969CE">
      <w:pPr>
        <w:spacing w:before="120" w:after="120"/>
        <w:ind w:right="120"/>
        <w:jc w:val="both"/>
        <w:rPr>
          <w:rFonts w:asciiTheme="majorHAnsi" w:eastAsia="Calibri" w:hAnsiTheme="majorHAnsi" w:cstheme="majorHAnsi"/>
          <w:color w:val="FF0000"/>
          <w:sz w:val="26"/>
          <w:szCs w:val="26"/>
        </w:rPr>
      </w:pPr>
    </w:p>
    <w:p w14:paraId="40ADF4B4"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7. COTAS</w:t>
      </w:r>
      <w:r w:rsidRPr="00B02E3B">
        <w:rPr>
          <w:rFonts w:asciiTheme="majorHAnsi" w:eastAsia="Calibri" w:hAnsiTheme="majorHAnsi" w:cstheme="majorHAnsi"/>
          <w:sz w:val="26"/>
          <w:szCs w:val="26"/>
        </w:rPr>
        <w:t xml:space="preserve"> </w:t>
      </w:r>
    </w:p>
    <w:p w14:paraId="40ADF4B5" w14:textId="77777777" w:rsidR="009D198B" w:rsidRPr="00B02E3B" w:rsidRDefault="001C2E06">
      <w:pPr>
        <w:shd w:val="clear" w:color="auto" w:fill="FFFFFF"/>
        <w:spacing w:before="120" w:after="120"/>
        <w:ind w:right="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7.1 Ficam garantidas, conforme descrito no anexo 1, cotas em todas as categorias deste edital para: </w:t>
      </w:r>
    </w:p>
    <w:p w14:paraId="40ADF4B6" w14:textId="77777777" w:rsidR="009D198B" w:rsidRPr="00B02E3B" w:rsidRDefault="001C2E06" w:rsidP="00B02E3B">
      <w:pPr>
        <w:numPr>
          <w:ilvl w:val="0"/>
          <w:numId w:val="4"/>
        </w:numPr>
        <w:spacing w:before="120" w:after="120"/>
        <w:ind w:left="284" w:hanging="284"/>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pessoas negras (pretas e pardas): 25% (vinte e cinco por cento) das vagas; </w:t>
      </w:r>
    </w:p>
    <w:p w14:paraId="40ADF4B7" w14:textId="77777777" w:rsidR="009D198B" w:rsidRPr="00B02E3B" w:rsidRDefault="001C2E06" w:rsidP="00B02E3B">
      <w:pPr>
        <w:numPr>
          <w:ilvl w:val="0"/>
          <w:numId w:val="24"/>
        </w:numPr>
        <w:spacing w:before="120" w:after="120"/>
        <w:ind w:left="284" w:hanging="284"/>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pessoas indígenas: 10% (dez por cento) das vagas; </w:t>
      </w:r>
    </w:p>
    <w:p w14:paraId="40ADF4B8" w14:textId="77777777" w:rsidR="009D198B" w:rsidRPr="00B02E3B" w:rsidRDefault="001C2E06" w:rsidP="00B02E3B">
      <w:pPr>
        <w:numPr>
          <w:ilvl w:val="0"/>
          <w:numId w:val="22"/>
        </w:numPr>
        <w:spacing w:before="120" w:after="120"/>
        <w:ind w:left="284" w:hanging="284"/>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pessoas com deficiência: 5% (cinco por cento) das vagas; </w:t>
      </w:r>
    </w:p>
    <w:p w14:paraId="40ADF4B9"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7.2 As cotas serão destinadas</w:t>
      </w:r>
    </w:p>
    <w:p w14:paraId="40ADF4BA" w14:textId="77777777" w:rsidR="009D198B" w:rsidRPr="00B02E3B" w:rsidRDefault="001C2E06" w:rsidP="00B02E3B">
      <w:pPr>
        <w:numPr>
          <w:ilvl w:val="0"/>
          <w:numId w:val="30"/>
        </w:numPr>
        <w:shd w:val="clear" w:color="auto" w:fill="FFFFFF"/>
        <w:spacing w:before="120"/>
        <w:ind w:left="284"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às entidades (com CNPJ) que possuam quadro de dirigentes majoritariamente (cinquenta por cento mais um) composto por pessoas negras, indígenas ou com deficiência;</w:t>
      </w:r>
    </w:p>
    <w:p w14:paraId="40ADF4BB" w14:textId="77777777" w:rsidR="009D198B" w:rsidRPr="00B02E3B" w:rsidRDefault="001C2E06" w:rsidP="00B02E3B">
      <w:pPr>
        <w:numPr>
          <w:ilvl w:val="0"/>
          <w:numId w:val="30"/>
        </w:numPr>
        <w:shd w:val="clear" w:color="auto" w:fill="FFFFFF"/>
        <w:spacing w:after="120"/>
        <w:ind w:left="284"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para os coletivos informais (sem CNPJ) que sejam compostos majoritariamente (cinquenta por cento mais um) por pessoas negras, indígenas ou com deficiência.</w:t>
      </w:r>
    </w:p>
    <w:p w14:paraId="40ADF4BC" w14:textId="77777777" w:rsidR="00D03D29"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7.3 As pessoas físicas que compõem a direção da entidade ou o coletivo informal proponente devem se submeter aos regramentos descritos neste Edital. </w:t>
      </w:r>
    </w:p>
    <w:p w14:paraId="40ADF4BD"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40ADF4BE"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40ADF4BF"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7.6 Em caso de desistência de entidades e coletivos optantes selecionadas nas cotas, a vaga não preenchida deverá ser ocupada por entidade ou coletivo que concorreu às cotas de acordo com a ordem de classificação.</w:t>
      </w:r>
    </w:p>
    <w:p w14:paraId="40ADF4C0"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7.7 No caso de não existirem inscrições aptas em número suficiente para o cumprimento de uma das cotas, o número de premiações restantes deverá ser destinado inicialmente para a outra categoria de cotas. </w:t>
      </w:r>
    </w:p>
    <w:p w14:paraId="40ADF4C1"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14:paraId="40ADF4C2" w14:textId="77777777" w:rsidR="00D03D29"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7.8. Deverão ser premiadas, no mínimo, 30% (trinta por cento) de inscrições apresentadas por entidades e coletivos com trajetória declarada e comprovadamente ligadas às culturas populares e tradicionais. Este percentual pode ser composto junto às vagas destinadas às cotas. </w:t>
      </w:r>
    </w:p>
    <w:p w14:paraId="40ADF4C3"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7.9. Considera-se pessoa com deficiência: aquela que tem impedimento de longo prazo de natureza física, mental, intelectual ou sensorial o qual, em interação com uma ou mais </w:t>
      </w:r>
      <w:r w:rsidRPr="00B02E3B">
        <w:rPr>
          <w:rFonts w:asciiTheme="majorHAnsi" w:eastAsia="Calibri" w:hAnsiTheme="majorHAnsi" w:cstheme="majorHAnsi"/>
          <w:sz w:val="26"/>
          <w:szCs w:val="26"/>
        </w:rPr>
        <w:lastRenderedPageBreak/>
        <w:t>barreiras, pode obstruir sua participação plena e efetiva na sociedade em igualdade de condições com as demais pessoas, nos termos da Lei nº 13.146, de 6 de julho de 2015.</w:t>
      </w:r>
    </w:p>
    <w:p w14:paraId="40ADF4C4"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8.  ETAPAS DE ANÁLISE</w:t>
      </w:r>
      <w:r w:rsidRPr="00B02E3B">
        <w:rPr>
          <w:rFonts w:asciiTheme="majorHAnsi" w:eastAsia="Calibri" w:hAnsiTheme="majorHAnsi" w:cstheme="majorHAnsi"/>
          <w:sz w:val="26"/>
          <w:szCs w:val="26"/>
        </w:rPr>
        <w:t xml:space="preserve"> </w:t>
      </w:r>
    </w:p>
    <w:p w14:paraId="40ADF4C5"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8.1 As inscrições apresentadas serão analisadas em duas etapas: </w:t>
      </w:r>
    </w:p>
    <w:p w14:paraId="40ADF4C6" w14:textId="3F8E12A3" w:rsidR="009D198B" w:rsidRPr="00B02E3B" w:rsidRDefault="001C2E06" w:rsidP="00B02E3B">
      <w:pPr>
        <w:shd w:val="clear" w:color="auto" w:fill="FFFFFF"/>
        <w:spacing w:before="120" w:after="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1. Etapa de Seleção - onde as candidaturas serão avaliadas, pontuadas e ranqueadas, sendo definidas quais entidades e coletivos serão ou não selecionadas; pré-certificadas ou não certificadas, conforme critérios definidos neste edital. Esta etapa será realizada por comissão de seleção específica, designada por meio de portaria emitida por</w:t>
      </w:r>
      <w:r w:rsidR="00E901F6" w:rsidRPr="00B02E3B">
        <w:rPr>
          <w:rFonts w:asciiTheme="majorHAnsi" w:eastAsia="Calibri" w:hAnsiTheme="majorHAnsi" w:cstheme="majorHAnsi"/>
          <w:sz w:val="26"/>
          <w:szCs w:val="26"/>
        </w:rPr>
        <w:t xml:space="preserve"> </w:t>
      </w:r>
      <w:r w:rsidR="00461A7A" w:rsidRPr="00B02E3B">
        <w:rPr>
          <w:rFonts w:asciiTheme="majorHAnsi" w:eastAsia="Calibri" w:hAnsiTheme="majorHAnsi" w:cstheme="majorHAnsi"/>
          <w:sz w:val="26"/>
          <w:szCs w:val="26"/>
        </w:rPr>
        <w:t xml:space="preserve">Prefeitura de </w:t>
      </w:r>
      <w:r w:rsidR="00667615" w:rsidRPr="00B02E3B">
        <w:rPr>
          <w:rFonts w:asciiTheme="majorHAnsi" w:eastAsia="Calibri" w:hAnsiTheme="majorHAnsi" w:cstheme="majorHAnsi"/>
          <w:sz w:val="26"/>
          <w:szCs w:val="26"/>
        </w:rPr>
        <w:t xml:space="preserve">Araguaína </w:t>
      </w:r>
      <w:r w:rsidR="00461A7A" w:rsidRPr="00B02E3B">
        <w:rPr>
          <w:rFonts w:asciiTheme="majorHAnsi" w:eastAsia="Calibri" w:hAnsiTheme="majorHAnsi" w:cstheme="majorHAnsi"/>
          <w:sz w:val="26"/>
          <w:szCs w:val="26"/>
        </w:rPr>
        <w:t>-TO.</w:t>
      </w:r>
      <w:r w:rsidRPr="00B02E3B">
        <w:rPr>
          <w:rFonts w:asciiTheme="majorHAnsi" w:eastAsia="Calibri" w:hAnsiTheme="majorHAnsi" w:cstheme="majorHAnsi"/>
          <w:color w:val="FF0000"/>
          <w:sz w:val="26"/>
          <w:szCs w:val="26"/>
        </w:rPr>
        <w:t xml:space="preserve"> </w:t>
      </w:r>
    </w:p>
    <w:p w14:paraId="40ADF4C7" w14:textId="294362FE" w:rsidR="009D198B" w:rsidRPr="00B02E3B" w:rsidRDefault="001C2E06" w:rsidP="00B02E3B">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2. Etapa de Habilitação - ser realizada pela </w:t>
      </w:r>
      <w:r w:rsidR="00461A7A" w:rsidRPr="00B02E3B">
        <w:rPr>
          <w:rFonts w:asciiTheme="majorHAnsi" w:eastAsia="Calibri" w:hAnsiTheme="majorHAnsi" w:cstheme="majorHAnsi"/>
          <w:sz w:val="26"/>
          <w:szCs w:val="26"/>
        </w:rPr>
        <w:t xml:space="preserve">Prefeitura de </w:t>
      </w:r>
      <w:r w:rsidR="00667615" w:rsidRPr="00B02E3B">
        <w:rPr>
          <w:rFonts w:asciiTheme="majorHAnsi" w:eastAsia="Calibri" w:hAnsiTheme="majorHAnsi" w:cstheme="majorHAnsi"/>
          <w:sz w:val="26"/>
          <w:szCs w:val="26"/>
        </w:rPr>
        <w:t xml:space="preserve">Araguaína </w:t>
      </w:r>
      <w:r w:rsidR="00461A7A"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xml:space="preserve">, onde será observado o cumprimento dos requisitos formais e documentais previstos neste edital e em seus anexos. Nesta etapa, serão analisadas somente as candidaturas que, após a Etapa de Seleção, obtiverem classificação que as coloque em condição de ser Selecionadas; </w:t>
      </w:r>
      <w:r w:rsidR="00256442" w:rsidRPr="00B02E3B">
        <w:rPr>
          <w:rFonts w:asciiTheme="majorHAnsi" w:eastAsia="Calibri" w:hAnsiTheme="majorHAnsi" w:cstheme="majorHAnsi"/>
          <w:sz w:val="26"/>
          <w:szCs w:val="26"/>
        </w:rPr>
        <w:t>e/ou Pré-certificadas</w:t>
      </w:r>
      <w:r w:rsidRPr="00B02E3B">
        <w:rPr>
          <w:rFonts w:asciiTheme="majorHAnsi" w:eastAsia="Calibri" w:hAnsiTheme="majorHAnsi" w:cstheme="majorHAnsi"/>
          <w:sz w:val="26"/>
          <w:szCs w:val="26"/>
        </w:rPr>
        <w:t xml:space="preserve">, considerando os critérios de distribuição e remanejamento dos recursos previsto neste edital. </w:t>
      </w:r>
    </w:p>
    <w:p w14:paraId="40ADF4C8" w14:textId="77777777" w:rsidR="009D198B" w:rsidRPr="00B02E3B" w:rsidRDefault="009D198B">
      <w:pPr>
        <w:shd w:val="clear" w:color="auto" w:fill="FFFFFF"/>
        <w:spacing w:before="120" w:after="120"/>
        <w:ind w:left="700"/>
        <w:jc w:val="both"/>
        <w:rPr>
          <w:rFonts w:asciiTheme="majorHAnsi" w:eastAsia="Calibri" w:hAnsiTheme="majorHAnsi" w:cstheme="majorHAnsi"/>
          <w:sz w:val="26"/>
          <w:szCs w:val="26"/>
        </w:rPr>
      </w:pPr>
    </w:p>
    <w:p w14:paraId="40ADF4C9"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9.  ETAPA DE SELEÇÃO DAS CANDIDATURAS</w:t>
      </w:r>
    </w:p>
    <w:p w14:paraId="40ADF4CA"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9.1 Na etapa de seleção, serão definidas as entidades selecionadas e pré-certificadas: </w:t>
      </w:r>
    </w:p>
    <w:p w14:paraId="40ADF4CB"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 - Entendem-se por entidades e coletivos culturais SELECIONADOS aqueles inscritos que obtiverem as maiores notas dentro do quantitativo de vagas de cada categoria e cotas definidas no Anexo 1, considerando os critérios de seleção estabelecidos no quadro do Anexo 2. </w:t>
      </w:r>
    </w:p>
    <w:p w14:paraId="40ADF4CC"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 - Entendem-se por entidades e coletivos culturais SUPLENTES aqueles inscritos que obtiverem 50 (cinquenta) pontos ou mais, considerando os critérios de seleção estabelecidos no quadro do Anexo 2, mas não obtiveram as maiores notas dentro do quantitativo de vagas de cada categoria e cotas.</w:t>
      </w:r>
    </w:p>
    <w:p w14:paraId="40ADF4CD"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40ADF4CE" w14:textId="395C4867" w:rsidR="00D03D29"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9.2 A Seleção das candidaturas inscritas neste edital será realizada por uma Comissão</w:t>
      </w:r>
      <w:r w:rsidR="00696EFA" w:rsidRPr="00B02E3B">
        <w:rPr>
          <w:rFonts w:asciiTheme="majorHAnsi" w:eastAsia="Calibri" w:hAnsiTheme="majorHAnsi" w:cstheme="majorHAnsi"/>
          <w:sz w:val="26"/>
          <w:szCs w:val="26"/>
        </w:rPr>
        <w:t xml:space="preserve"> de Seleção paritária (</w:t>
      </w:r>
      <w:r w:rsidRPr="00B02E3B">
        <w:rPr>
          <w:rFonts w:asciiTheme="majorHAnsi" w:eastAsia="Calibri" w:hAnsiTheme="majorHAnsi" w:cstheme="majorHAnsi"/>
          <w:sz w:val="26"/>
          <w:szCs w:val="26"/>
        </w:rPr>
        <w:t xml:space="preserve">metade do Poder Executivo e metade da sociedade civil), definida </w:t>
      </w:r>
      <w:r w:rsidR="00696EFA" w:rsidRPr="00B02E3B">
        <w:rPr>
          <w:rFonts w:asciiTheme="majorHAnsi" w:eastAsia="Calibri" w:hAnsiTheme="majorHAnsi" w:cstheme="majorHAnsi"/>
          <w:sz w:val="26"/>
          <w:szCs w:val="26"/>
        </w:rPr>
        <w:t>pelo Secretário Municipal da Secretaria Municipal de Esporte, Cultura e Lazer</w:t>
      </w:r>
      <w:r w:rsidRPr="00B02E3B">
        <w:rPr>
          <w:rFonts w:asciiTheme="majorHAnsi" w:eastAsia="Calibri" w:hAnsiTheme="majorHAnsi" w:cstheme="majorHAnsi"/>
          <w:sz w:val="26"/>
          <w:szCs w:val="26"/>
        </w:rPr>
        <w:t xml:space="preserve">, com reconhecida atuação na área cultural, capacidade de julgamento e de notório saber. </w:t>
      </w:r>
      <w:r w:rsidRPr="00B02E3B">
        <w:rPr>
          <w:rFonts w:asciiTheme="majorHAnsi" w:eastAsia="Calibri" w:hAnsiTheme="majorHAnsi" w:cstheme="majorHAnsi"/>
          <w:sz w:val="26"/>
          <w:szCs w:val="26"/>
        </w:rPr>
        <w:lastRenderedPageBreak/>
        <w:t>Preferencialmente, contar com o mínimo de 1 (uma) pessoa da sociedade civil com trajetória ligada às culturas populares e tradicionais.</w:t>
      </w:r>
      <w:r w:rsidR="00D03D29" w:rsidRPr="00B02E3B">
        <w:rPr>
          <w:rFonts w:asciiTheme="majorHAnsi" w:eastAsia="Calibri" w:hAnsiTheme="majorHAnsi" w:cstheme="majorHAnsi"/>
          <w:sz w:val="26"/>
          <w:szCs w:val="26"/>
        </w:rPr>
        <w:t xml:space="preserve"> </w:t>
      </w:r>
    </w:p>
    <w:p w14:paraId="40ADF4CF"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9.3 Ficarão proibidos de participar da Comissão de Seleção as pessoas que: </w:t>
      </w:r>
    </w:p>
    <w:p w14:paraId="40ADF4D0" w14:textId="77777777" w:rsidR="009D198B" w:rsidRPr="00B02E3B" w:rsidRDefault="001C2E06" w:rsidP="00B02E3B">
      <w:pPr>
        <w:numPr>
          <w:ilvl w:val="0"/>
          <w:numId w:val="21"/>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tenham interesse pessoal na premiação de participante deste Edital;  </w:t>
      </w:r>
    </w:p>
    <w:p w14:paraId="40ADF4D1" w14:textId="77777777" w:rsidR="009D198B" w:rsidRPr="00B02E3B" w:rsidRDefault="001C2E06" w:rsidP="00B02E3B">
      <w:pPr>
        <w:numPr>
          <w:ilvl w:val="0"/>
          <w:numId w:val="19"/>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tenham participado ou colaborado com a realização das atividades relacionadas à iniciativa cultural e à inscrição de determinada candidatura; </w:t>
      </w:r>
    </w:p>
    <w:p w14:paraId="40ADF4D2" w14:textId="77777777" w:rsidR="009D198B" w:rsidRPr="00B02E3B" w:rsidRDefault="001C2E06" w:rsidP="00B02E3B">
      <w:pPr>
        <w:numPr>
          <w:ilvl w:val="0"/>
          <w:numId w:val="12"/>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tenham participado de entidade ou coletivo inscrito neste Edital nos últimos 2 (dois) anos;</w:t>
      </w:r>
    </w:p>
    <w:p w14:paraId="40ADF4D3" w14:textId="77777777" w:rsidR="009D198B" w:rsidRPr="00B02E3B" w:rsidRDefault="001C2E06" w:rsidP="00B02E3B">
      <w:pPr>
        <w:numPr>
          <w:ilvl w:val="0"/>
          <w:numId w:val="25"/>
        </w:numPr>
        <w:spacing w:before="120" w:after="120"/>
        <w:ind w:left="284" w:hanging="284"/>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40ADF4D4"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9.4 As proibições previstas no item se estendem ao membro da comissão com cônjuge, companheiro ou parente até o 3º grau, consanguíneo ou por afinidade, que se enquadre em alguma das hipóteses previstas. </w:t>
      </w:r>
    </w:p>
    <w:p w14:paraId="40ADF4D5"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9.5 A Comissão de Seleção vai avaliar as candidaturas, observando os critérios e pontuações dispostos no Quadro de Avaliação do Anexo 2 deste Edital. </w:t>
      </w:r>
    </w:p>
    <w:p w14:paraId="40ADF4D6"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9.6 Caso a entidade ou o coletivo cultural não seja certificado como Ponto de Cultura pelo Ministério da Cultura e não atenda aos requisitos necessários para a pré-certificação, conforme o item 3, ainda assim a inscrição será avaliada, com publicação da sua pontuação.</w:t>
      </w:r>
    </w:p>
    <w:p w14:paraId="40ADF4D7" w14:textId="5586DF58" w:rsidR="009D198B" w:rsidRPr="00B02E3B" w:rsidRDefault="001C2E06">
      <w:pPr>
        <w:shd w:val="clear" w:color="auto" w:fill="FFFFFF"/>
        <w:spacing w:before="120" w:after="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 xml:space="preserve">9.7 A pontuação máxima de cada candidatura é de </w:t>
      </w:r>
      <w:r w:rsidRPr="00E4159E">
        <w:rPr>
          <w:rFonts w:asciiTheme="majorHAnsi" w:eastAsia="Calibri" w:hAnsiTheme="majorHAnsi" w:cstheme="majorHAnsi"/>
          <w:color w:val="000000" w:themeColor="text1"/>
          <w:sz w:val="26"/>
          <w:szCs w:val="26"/>
        </w:rPr>
        <w:t xml:space="preserve">até </w:t>
      </w:r>
      <w:r w:rsidR="00E4159E" w:rsidRPr="00E4159E">
        <w:rPr>
          <w:rFonts w:asciiTheme="majorHAnsi" w:eastAsia="Calibri" w:hAnsiTheme="majorHAnsi" w:cstheme="majorHAnsi"/>
          <w:color w:val="000000" w:themeColor="text1"/>
          <w:sz w:val="26"/>
          <w:szCs w:val="26"/>
        </w:rPr>
        <w:t>100</w:t>
      </w:r>
      <w:r w:rsidR="007C36DA" w:rsidRPr="00E4159E">
        <w:rPr>
          <w:rFonts w:asciiTheme="majorHAnsi" w:eastAsia="Calibri" w:hAnsiTheme="majorHAnsi" w:cstheme="majorHAnsi"/>
          <w:color w:val="000000" w:themeColor="text1"/>
          <w:sz w:val="26"/>
          <w:szCs w:val="26"/>
        </w:rPr>
        <w:t xml:space="preserve"> (</w:t>
      </w:r>
      <w:r w:rsidR="00E4159E" w:rsidRPr="00E4159E">
        <w:rPr>
          <w:rFonts w:asciiTheme="majorHAnsi" w:eastAsia="Calibri" w:hAnsiTheme="majorHAnsi" w:cstheme="majorHAnsi"/>
          <w:color w:val="000000" w:themeColor="text1"/>
          <w:sz w:val="26"/>
          <w:szCs w:val="26"/>
        </w:rPr>
        <w:t>cem pontos</w:t>
      </w:r>
      <w:r w:rsidR="007C36DA" w:rsidRPr="00E4159E">
        <w:rPr>
          <w:rFonts w:asciiTheme="majorHAnsi" w:eastAsia="Calibri" w:hAnsiTheme="majorHAnsi" w:cstheme="majorHAnsi"/>
          <w:color w:val="000000" w:themeColor="text1"/>
          <w:sz w:val="26"/>
          <w:szCs w:val="26"/>
        </w:rPr>
        <w:t>).</w:t>
      </w:r>
    </w:p>
    <w:p w14:paraId="40ADF4D8"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9.8 Cada candidatura será analisada por, no mínimo, 02 (dois) membros da Comissão de Seleção (no mínimo, por um da sociedade civil), e a nota final será obtida a partir da média das notas dos avaliadores. </w:t>
      </w:r>
    </w:p>
    <w:p w14:paraId="40ADF4D9"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9.9 Os casos de empate serão resolvidos individualmente para cada cota e categoria, e o desempate ocorrerá na seguinte ordem de prioridade: </w:t>
      </w:r>
    </w:p>
    <w:p w14:paraId="40ADF4DA" w14:textId="77777777" w:rsidR="009D198B" w:rsidRPr="00B02E3B" w:rsidRDefault="001C2E06" w:rsidP="00B02E3B">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 - maior pontuação nos critérios previstos no Anexo 2 (“Avaliação da atuação da entidade cultural”), do “a” ao “r”, nesta ordem;</w:t>
      </w:r>
    </w:p>
    <w:p w14:paraId="40ADF4DB" w14:textId="77777777" w:rsidR="009D198B" w:rsidRPr="00B02E3B" w:rsidRDefault="001C2E06" w:rsidP="00B02E3B">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 - maior tempo de atividades culturais comprovadas na inscrição;</w:t>
      </w:r>
    </w:p>
    <w:p w14:paraId="40ADF4DC" w14:textId="77777777" w:rsidR="009D198B" w:rsidRPr="00B02E3B" w:rsidRDefault="001C2E06" w:rsidP="00B02E3B">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III - mediante sorteio.</w:t>
      </w:r>
    </w:p>
    <w:p w14:paraId="40ADF4DD"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9.10 Será desclassificada a candidatura que: </w:t>
      </w:r>
    </w:p>
    <w:p w14:paraId="40ADF4DE" w14:textId="77777777" w:rsidR="009D198B" w:rsidRPr="00B02E3B" w:rsidRDefault="001C2E06" w:rsidP="00B02E3B">
      <w:pPr>
        <w:numPr>
          <w:ilvl w:val="0"/>
          <w:numId w:val="31"/>
        </w:numPr>
        <w:spacing w:before="120" w:after="120"/>
        <w:ind w:left="0" w:firstLine="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não apresentar os documentos e formulários devidamente preenchidos, conforme descrito no item 6; </w:t>
      </w:r>
    </w:p>
    <w:p w14:paraId="40ADF4DF" w14:textId="77777777" w:rsidR="009D198B" w:rsidRPr="00B02E3B" w:rsidRDefault="001C2E06" w:rsidP="00B02E3B">
      <w:pPr>
        <w:numPr>
          <w:ilvl w:val="0"/>
          <w:numId w:val="23"/>
        </w:numPr>
        <w:spacing w:before="120" w:after="120"/>
        <w:ind w:left="0" w:firstLine="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apresentar quaisquer formas de preconceito de origem, raça, etnia, gênero, cor, idade e outras formas de discriminação ou que atente contra os princípios do Estado Democrático de Direito; </w:t>
      </w:r>
    </w:p>
    <w:p w14:paraId="40ADF4E0" w14:textId="77777777" w:rsidR="009D198B" w:rsidRPr="00B02E3B" w:rsidRDefault="001C2E06" w:rsidP="00B02E3B">
      <w:pPr>
        <w:numPr>
          <w:ilvl w:val="0"/>
          <w:numId w:val="32"/>
        </w:numPr>
        <w:spacing w:before="120" w:after="120"/>
        <w:ind w:left="0" w:firstLine="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não tenha pontuação mínima de 50 (cinquenta) pontos na Etapa de Seleção. </w:t>
      </w:r>
    </w:p>
    <w:p w14:paraId="5F8923A5" w14:textId="6150F4E9" w:rsidR="004418BD" w:rsidRPr="00B02E3B" w:rsidRDefault="001C2E06" w:rsidP="004418BD">
      <w:pPr>
        <w:shd w:val="clear" w:color="auto" w:fill="FFFFFF"/>
        <w:spacing w:before="120" w:after="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 xml:space="preserve">9.11 O resultado preliminar da Etapa de Seleção será publicado no </w:t>
      </w:r>
      <w:r w:rsidR="00B02E3B" w:rsidRPr="00B02E3B">
        <w:rPr>
          <w:rFonts w:asciiTheme="majorHAnsi" w:eastAsia="Calibri" w:hAnsiTheme="majorHAnsi" w:cstheme="majorHAnsi"/>
          <w:sz w:val="26"/>
          <w:szCs w:val="26"/>
        </w:rPr>
        <w:t xml:space="preserve">Diário Oficial e no </w:t>
      </w:r>
      <w:r w:rsidR="004418BD" w:rsidRPr="00B02E3B">
        <w:rPr>
          <w:rFonts w:asciiTheme="majorHAnsi" w:eastAsia="Calibri" w:hAnsiTheme="majorHAnsi" w:cstheme="majorHAnsi"/>
          <w:i/>
          <w:sz w:val="26"/>
          <w:szCs w:val="26"/>
        </w:rPr>
        <w:t>site</w:t>
      </w:r>
      <w:r w:rsidR="004418BD" w:rsidRPr="00B02E3B">
        <w:rPr>
          <w:rFonts w:asciiTheme="majorHAnsi" w:eastAsia="Calibri" w:hAnsiTheme="majorHAnsi" w:cstheme="majorHAnsi"/>
          <w:sz w:val="26"/>
          <w:szCs w:val="26"/>
        </w:rPr>
        <w:t xml:space="preserve"> da </w:t>
      </w:r>
      <w:r w:rsidR="00B02E3B" w:rsidRPr="00B02E3B">
        <w:rPr>
          <w:rFonts w:asciiTheme="majorHAnsi" w:eastAsia="Calibri" w:hAnsiTheme="majorHAnsi" w:cstheme="majorHAnsi"/>
          <w:sz w:val="26"/>
          <w:szCs w:val="26"/>
        </w:rPr>
        <w:t>Prefeitura Municipal de Araguaína</w:t>
      </w:r>
      <w:r w:rsidR="004418BD" w:rsidRPr="00B02E3B">
        <w:rPr>
          <w:rFonts w:asciiTheme="majorHAnsi" w:eastAsia="Calibri" w:hAnsiTheme="majorHAnsi" w:cstheme="majorHAnsi"/>
          <w:sz w:val="26"/>
          <w:szCs w:val="26"/>
        </w:rPr>
        <w:t xml:space="preserve">: </w:t>
      </w:r>
      <w:hyperlink r:id="rId25" w:history="1">
        <w:r w:rsidR="00B02E3B" w:rsidRPr="00B02E3B">
          <w:rPr>
            <w:rStyle w:val="Hyperlink"/>
            <w:rFonts w:asciiTheme="majorHAnsi" w:eastAsia="Calibri" w:hAnsiTheme="majorHAnsi" w:cstheme="majorHAnsi"/>
            <w:sz w:val="26"/>
            <w:szCs w:val="26"/>
          </w:rPr>
          <w:t>https://araguaina.to.gov.br/</w:t>
        </w:r>
      </w:hyperlink>
      <w:r w:rsidR="00B02E3B">
        <w:rPr>
          <w:rFonts w:asciiTheme="majorHAnsi" w:eastAsia="Calibri" w:hAnsiTheme="majorHAnsi" w:cstheme="majorHAnsi"/>
          <w:color w:val="FF0000"/>
          <w:sz w:val="26"/>
          <w:szCs w:val="26"/>
        </w:rPr>
        <w:t>.</w:t>
      </w:r>
    </w:p>
    <w:p w14:paraId="40ADF4E2" w14:textId="6092A171"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9.12 Contra a decisão do resultado preliminar da etapa de seleção e/ou para solicitação do espelho de no</w:t>
      </w:r>
      <w:r w:rsidR="00F7307B" w:rsidRPr="00B02E3B">
        <w:rPr>
          <w:rFonts w:asciiTheme="majorHAnsi" w:eastAsia="Calibri" w:hAnsiTheme="majorHAnsi" w:cstheme="majorHAnsi"/>
          <w:sz w:val="26"/>
          <w:szCs w:val="26"/>
        </w:rPr>
        <w:t xml:space="preserve">tas, caberá recurso destinado a </w:t>
      </w:r>
      <w:r w:rsidR="00F7307B" w:rsidRPr="00E4159E">
        <w:rPr>
          <w:rFonts w:asciiTheme="majorHAnsi" w:eastAsia="Calibri" w:hAnsiTheme="majorHAnsi" w:cstheme="majorHAnsi"/>
          <w:sz w:val="26"/>
          <w:szCs w:val="26"/>
        </w:rPr>
        <w:t>Comissão Organizadora</w:t>
      </w:r>
      <w:r w:rsidR="00F7307B"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que d</w:t>
      </w:r>
      <w:r w:rsidR="00F7307B" w:rsidRPr="00B02E3B">
        <w:rPr>
          <w:rFonts w:asciiTheme="majorHAnsi" w:eastAsia="Calibri" w:hAnsiTheme="majorHAnsi" w:cstheme="majorHAnsi"/>
          <w:sz w:val="26"/>
          <w:szCs w:val="26"/>
        </w:rPr>
        <w:t>eve ser apresentado por meio d</w:t>
      </w:r>
      <w:r w:rsidR="00B02E3B">
        <w:rPr>
          <w:rFonts w:asciiTheme="majorHAnsi" w:eastAsia="Calibri" w:hAnsiTheme="majorHAnsi" w:cstheme="majorHAnsi"/>
          <w:sz w:val="26"/>
          <w:szCs w:val="26"/>
        </w:rPr>
        <w:t xml:space="preserve">o e-mail: </w:t>
      </w:r>
      <w:hyperlink r:id="rId26" w:history="1">
        <w:r w:rsidR="00AA508F" w:rsidRPr="003C2158">
          <w:rPr>
            <w:rStyle w:val="Hyperlink"/>
            <w:rFonts w:asciiTheme="majorHAnsi" w:eastAsia="Calibri" w:hAnsiTheme="majorHAnsi" w:cstheme="majorHAnsi"/>
            <w:sz w:val="26"/>
            <w:szCs w:val="26"/>
          </w:rPr>
          <w:t>aldirblanc@araguaina.to.gov.br</w:t>
        </w:r>
      </w:hyperlink>
      <w:r w:rsidR="00AA508F">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no prazo de </w:t>
      </w:r>
      <w:r w:rsidR="00AA508F">
        <w:rPr>
          <w:rFonts w:asciiTheme="majorHAnsi" w:eastAsia="Calibri" w:hAnsiTheme="majorHAnsi" w:cstheme="majorHAnsi"/>
          <w:sz w:val="26"/>
          <w:szCs w:val="26"/>
        </w:rPr>
        <w:t>3</w:t>
      </w:r>
      <w:r w:rsidRPr="00B02E3B">
        <w:rPr>
          <w:rFonts w:asciiTheme="majorHAnsi" w:eastAsia="Calibri" w:hAnsiTheme="majorHAnsi" w:cstheme="majorHAnsi"/>
          <w:color w:val="FF0000"/>
          <w:sz w:val="26"/>
          <w:szCs w:val="26"/>
        </w:rPr>
        <w:t xml:space="preserve"> </w:t>
      </w:r>
      <w:r w:rsidR="00F7307B" w:rsidRPr="00B02E3B">
        <w:rPr>
          <w:rFonts w:asciiTheme="majorHAnsi" w:eastAsia="Calibri" w:hAnsiTheme="majorHAnsi" w:cstheme="majorHAnsi"/>
          <w:sz w:val="26"/>
          <w:szCs w:val="26"/>
        </w:rPr>
        <w:t>dias úteis</w:t>
      </w:r>
      <w:r w:rsidRPr="00B02E3B">
        <w:rPr>
          <w:rFonts w:asciiTheme="majorHAnsi" w:eastAsia="Calibri" w:hAnsiTheme="majorHAnsi" w:cstheme="majorHAnsi"/>
          <w:color w:val="FF0000"/>
          <w:sz w:val="26"/>
          <w:szCs w:val="26"/>
        </w:rPr>
        <w:t>,</w:t>
      </w:r>
      <w:r w:rsidRPr="00B02E3B">
        <w:rPr>
          <w:rFonts w:asciiTheme="majorHAnsi" w:eastAsia="Calibri" w:hAnsiTheme="majorHAnsi" w:cstheme="majorHAnsi"/>
          <w:sz w:val="26"/>
          <w:szCs w:val="26"/>
        </w:rPr>
        <w:t xml:space="preserve"> a contar do primeiro dia útil posterior à publicação. </w:t>
      </w:r>
    </w:p>
    <w:p w14:paraId="40ADF4E3"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9.13 Os recursos apresentados após o prazo não serão avaliados.  </w:t>
      </w:r>
    </w:p>
    <w:p w14:paraId="30F68A21" w14:textId="77777777" w:rsidR="000A010B" w:rsidRDefault="001C2E06" w:rsidP="004418BD">
      <w:pPr>
        <w:shd w:val="clear" w:color="auto" w:fill="FFFFFF"/>
        <w:spacing w:before="120" w:after="120"/>
        <w:jc w:val="both"/>
        <w:rPr>
          <w:rFonts w:asciiTheme="majorHAnsi" w:eastAsia="Calibri" w:hAnsiTheme="majorHAnsi" w:cstheme="majorHAnsi"/>
          <w:b/>
          <w:sz w:val="26"/>
          <w:szCs w:val="26"/>
        </w:rPr>
      </w:pPr>
      <w:r w:rsidRPr="00B02E3B">
        <w:rPr>
          <w:rFonts w:asciiTheme="majorHAnsi" w:eastAsia="Calibri" w:hAnsiTheme="majorHAnsi" w:cstheme="majorHAnsi"/>
          <w:sz w:val="26"/>
          <w:szCs w:val="26"/>
        </w:rPr>
        <w:t xml:space="preserve">9.14 A lista dos recursos aceitos e não aceitos, a composição da Comissão de Seleção e o resultado final da Etapa de Seleção serão publicados e divulgados ao final da etapa de seleção, </w:t>
      </w:r>
      <w:r w:rsidR="004418BD" w:rsidRPr="00B02E3B">
        <w:rPr>
          <w:rFonts w:asciiTheme="majorHAnsi" w:eastAsia="Calibri" w:hAnsiTheme="majorHAnsi" w:cstheme="majorHAnsi"/>
          <w:sz w:val="26"/>
          <w:szCs w:val="26"/>
        </w:rPr>
        <w:t xml:space="preserve">no </w:t>
      </w:r>
      <w:r w:rsidR="004418BD" w:rsidRPr="000A010B">
        <w:rPr>
          <w:rFonts w:asciiTheme="majorHAnsi" w:eastAsia="Calibri" w:hAnsiTheme="majorHAnsi" w:cstheme="majorHAnsi"/>
          <w:sz w:val="26"/>
          <w:szCs w:val="26"/>
        </w:rPr>
        <w:t xml:space="preserve">Diário Oficial e no </w:t>
      </w:r>
      <w:r w:rsidR="004418BD" w:rsidRPr="000A010B">
        <w:rPr>
          <w:rFonts w:asciiTheme="majorHAnsi" w:eastAsia="Calibri" w:hAnsiTheme="majorHAnsi" w:cstheme="majorHAnsi"/>
          <w:i/>
          <w:sz w:val="26"/>
          <w:szCs w:val="26"/>
        </w:rPr>
        <w:t>site</w:t>
      </w:r>
      <w:r w:rsidR="004418BD" w:rsidRPr="000A010B">
        <w:rPr>
          <w:rFonts w:asciiTheme="majorHAnsi" w:eastAsia="Calibri" w:hAnsiTheme="majorHAnsi" w:cstheme="majorHAnsi"/>
          <w:sz w:val="26"/>
          <w:szCs w:val="26"/>
        </w:rPr>
        <w:t xml:space="preserve"> da </w:t>
      </w:r>
      <w:r w:rsidR="000A010B" w:rsidRPr="000A010B">
        <w:rPr>
          <w:rFonts w:asciiTheme="majorHAnsi" w:eastAsia="Calibri" w:hAnsiTheme="majorHAnsi" w:cstheme="majorHAnsi"/>
          <w:sz w:val="26"/>
          <w:szCs w:val="26"/>
        </w:rPr>
        <w:t>Prefeitura Municipal de Araguaína-TO.</w:t>
      </w:r>
    </w:p>
    <w:p w14:paraId="40D091F6" w14:textId="4DEA4F71" w:rsidR="004418BD" w:rsidRPr="00B02E3B" w:rsidRDefault="004418BD" w:rsidP="004418BD">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color w:val="FF0000"/>
          <w:sz w:val="26"/>
          <w:szCs w:val="26"/>
        </w:rPr>
        <w:t xml:space="preserve"> </w:t>
      </w:r>
    </w:p>
    <w:p w14:paraId="40ADF4E5" w14:textId="50615396"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10. ETAPA DE HABILITAÇÃO</w:t>
      </w:r>
      <w:r w:rsidRPr="00B02E3B">
        <w:rPr>
          <w:rFonts w:asciiTheme="majorHAnsi" w:eastAsia="Calibri" w:hAnsiTheme="majorHAnsi" w:cstheme="majorHAnsi"/>
          <w:sz w:val="26"/>
          <w:szCs w:val="26"/>
        </w:rPr>
        <w:t xml:space="preserve"> </w:t>
      </w:r>
    </w:p>
    <w:p w14:paraId="40ADF4E6"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highlight w:val="white"/>
        </w:rPr>
        <w:t>10.1. A Etapa de Habilitação é</w:t>
      </w:r>
      <w:r w:rsidRPr="00B02E3B">
        <w:rPr>
          <w:rFonts w:asciiTheme="majorHAnsi" w:eastAsia="Calibri" w:hAnsiTheme="majorHAnsi" w:cstheme="majorHAnsi"/>
          <w:sz w:val="26"/>
          <w:szCs w:val="26"/>
        </w:rPr>
        <w:t xml:space="preserve"> eliminatória, inicia-se com a publicação </w:t>
      </w:r>
      <w:r w:rsidRPr="00B02E3B">
        <w:rPr>
          <w:rFonts w:asciiTheme="majorHAnsi" w:eastAsia="Calibri" w:hAnsiTheme="majorHAnsi" w:cstheme="majorHAnsi"/>
          <w:sz w:val="26"/>
          <w:szCs w:val="26"/>
          <w:highlight w:val="white"/>
        </w:rPr>
        <w:t xml:space="preserve">do resultado final da Etapa </w:t>
      </w:r>
      <w:r w:rsidRPr="00B02E3B">
        <w:rPr>
          <w:rFonts w:asciiTheme="majorHAnsi" w:eastAsia="Calibri" w:hAnsiTheme="majorHAnsi" w:cstheme="majorHAnsi"/>
          <w:sz w:val="26"/>
          <w:szCs w:val="26"/>
        </w:rPr>
        <w:t>de Seleção e será realizada por uma Comissão Técnica que conferirá se a documentação complementar obedece às exigências de prazo, condições, documentos e itens expressos neste Edital.</w:t>
      </w:r>
    </w:p>
    <w:p w14:paraId="40ADF4E7" w14:textId="5A6AE82E" w:rsidR="009D198B" w:rsidRPr="00B02E3B" w:rsidRDefault="001C2E06" w:rsidP="000A010B">
      <w:pPr>
        <w:shd w:val="clear" w:color="auto" w:fill="FFFFFF"/>
        <w:spacing w:before="120" w:after="120"/>
        <w:ind w:right="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10.2 Após o encerramento da ETAPA DE SELEÇÃO, as entidades e os coletivos selecionados deverão</w:t>
      </w:r>
      <w:r w:rsidRPr="00B02E3B">
        <w:rPr>
          <w:rFonts w:asciiTheme="majorHAnsi" w:eastAsia="Calibri" w:hAnsiTheme="majorHAnsi" w:cstheme="majorHAnsi"/>
          <w:color w:val="FF0000"/>
          <w:sz w:val="26"/>
          <w:szCs w:val="26"/>
        </w:rPr>
        <w:t xml:space="preserve"> </w:t>
      </w:r>
      <w:r w:rsidRPr="00B02E3B">
        <w:rPr>
          <w:rFonts w:asciiTheme="majorHAnsi" w:eastAsia="Calibri" w:hAnsiTheme="majorHAnsi" w:cstheme="majorHAnsi"/>
          <w:sz w:val="26"/>
          <w:szCs w:val="26"/>
        </w:rPr>
        <w:t>encaminhar os documentos abaixo, no prazo de</w:t>
      </w:r>
      <w:r w:rsidRPr="00B02E3B">
        <w:rPr>
          <w:rFonts w:asciiTheme="majorHAnsi" w:eastAsia="Calibri" w:hAnsiTheme="majorHAnsi" w:cstheme="majorHAnsi"/>
          <w:color w:val="FF0000"/>
          <w:sz w:val="26"/>
          <w:szCs w:val="26"/>
        </w:rPr>
        <w:t> </w:t>
      </w:r>
      <w:r w:rsidR="0050608A" w:rsidRPr="00B02E3B">
        <w:rPr>
          <w:rFonts w:asciiTheme="majorHAnsi" w:eastAsia="Calibri" w:hAnsiTheme="majorHAnsi" w:cstheme="majorHAnsi"/>
          <w:sz w:val="26"/>
          <w:szCs w:val="26"/>
        </w:rPr>
        <w:t>no mínimo de 07</w:t>
      </w:r>
      <w:r w:rsidRPr="00B02E3B">
        <w:rPr>
          <w:rFonts w:asciiTheme="majorHAnsi" w:eastAsia="Calibri" w:hAnsiTheme="majorHAnsi" w:cstheme="majorHAnsi"/>
          <w:sz w:val="26"/>
          <w:szCs w:val="26"/>
        </w:rPr>
        <w:t xml:space="preserve"> dias úteis após a publicação do </w:t>
      </w:r>
      <w:r w:rsidR="00256442" w:rsidRPr="00B02E3B">
        <w:rPr>
          <w:rFonts w:asciiTheme="majorHAnsi" w:eastAsia="Calibri" w:hAnsiTheme="majorHAnsi" w:cstheme="majorHAnsi"/>
          <w:sz w:val="26"/>
          <w:szCs w:val="26"/>
        </w:rPr>
        <w:t>resultado</w:t>
      </w:r>
      <w:r w:rsidRPr="00B02E3B">
        <w:rPr>
          <w:rFonts w:asciiTheme="majorHAnsi" w:eastAsia="Calibri" w:hAnsiTheme="majorHAnsi" w:cstheme="majorHAnsi"/>
          <w:sz w:val="26"/>
          <w:szCs w:val="26"/>
        </w:rPr>
        <w:t xml:space="preserve"> </w:t>
      </w:r>
      <w:r w:rsidR="00256442" w:rsidRPr="00B02E3B">
        <w:rPr>
          <w:rFonts w:asciiTheme="majorHAnsi" w:eastAsia="Calibri" w:hAnsiTheme="majorHAnsi" w:cstheme="majorHAnsi"/>
          <w:sz w:val="26"/>
          <w:szCs w:val="26"/>
        </w:rPr>
        <w:t xml:space="preserve">final </w:t>
      </w:r>
      <w:r w:rsidRPr="00B02E3B">
        <w:rPr>
          <w:rFonts w:asciiTheme="majorHAnsi" w:eastAsia="Calibri" w:hAnsiTheme="majorHAnsi" w:cstheme="majorHAnsi"/>
          <w:sz w:val="26"/>
          <w:szCs w:val="26"/>
        </w:rPr>
        <w:t>da etapa de seleção, por meio</w:t>
      </w:r>
      <w:r w:rsidR="000A010B">
        <w:rPr>
          <w:rFonts w:asciiTheme="majorHAnsi" w:eastAsia="Calibri" w:hAnsiTheme="majorHAnsi" w:cstheme="majorHAnsi"/>
          <w:sz w:val="26"/>
          <w:szCs w:val="26"/>
        </w:rPr>
        <w:t xml:space="preserve"> do e-mail: </w:t>
      </w:r>
      <w:hyperlink r:id="rId27" w:history="1">
        <w:r w:rsidR="000A010B" w:rsidRPr="003C2158">
          <w:rPr>
            <w:rStyle w:val="Hyperlink"/>
            <w:rFonts w:asciiTheme="majorHAnsi" w:eastAsia="Calibri" w:hAnsiTheme="majorHAnsi" w:cstheme="majorHAnsi"/>
            <w:sz w:val="26"/>
            <w:szCs w:val="26"/>
          </w:rPr>
          <w:t>aldirblanc@araguaina.to.gov.br</w:t>
        </w:r>
      </w:hyperlink>
      <w:r w:rsidR="000A010B">
        <w:rPr>
          <w:rFonts w:asciiTheme="majorHAnsi" w:eastAsia="Calibri" w:hAnsiTheme="majorHAnsi" w:cstheme="majorHAnsi"/>
          <w:sz w:val="26"/>
          <w:szCs w:val="26"/>
        </w:rPr>
        <w:t>.</w:t>
      </w:r>
    </w:p>
    <w:p w14:paraId="2CE14BEB" w14:textId="77777777" w:rsidR="000A010B" w:rsidRDefault="001C2E06" w:rsidP="000A010B">
      <w:pPr>
        <w:numPr>
          <w:ilvl w:val="0"/>
          <w:numId w:val="14"/>
        </w:numPr>
        <w:spacing w:before="120" w:after="120"/>
        <w:ind w:left="142" w:hanging="142"/>
        <w:jc w:val="both"/>
        <w:rPr>
          <w:rFonts w:ascii="Calibri" w:eastAsia="Calibri" w:hAnsi="Calibri" w:cs="Calibri"/>
          <w:sz w:val="26"/>
          <w:szCs w:val="26"/>
        </w:rPr>
      </w:pPr>
      <w:r w:rsidRPr="000A010B">
        <w:rPr>
          <w:rFonts w:ascii="Calibri" w:eastAsia="Calibri" w:hAnsi="Calibri" w:cs="Calibri"/>
          <w:sz w:val="26"/>
          <w:szCs w:val="26"/>
        </w:rPr>
        <w:t>para as entidades e coletivos selecionados:</w:t>
      </w:r>
    </w:p>
    <w:p w14:paraId="0843622D" w14:textId="77777777" w:rsidR="000A010B" w:rsidRDefault="001C2E06" w:rsidP="000A010B">
      <w:pPr>
        <w:pStyle w:val="PargrafodaLista"/>
        <w:numPr>
          <w:ilvl w:val="0"/>
          <w:numId w:val="39"/>
        </w:numPr>
        <w:spacing w:before="120" w:after="120"/>
        <w:ind w:left="142" w:hanging="142"/>
        <w:jc w:val="both"/>
        <w:rPr>
          <w:sz w:val="26"/>
          <w:szCs w:val="26"/>
        </w:rPr>
      </w:pPr>
      <w:r w:rsidRPr="000A010B">
        <w:rPr>
          <w:sz w:val="26"/>
          <w:szCs w:val="26"/>
        </w:rPr>
        <w:t>Cópia do Estatuto Social atualizado (em caso de entidade);</w:t>
      </w:r>
    </w:p>
    <w:p w14:paraId="4698CADA" w14:textId="77777777" w:rsidR="000A010B" w:rsidRDefault="001C2E06" w:rsidP="000A010B">
      <w:pPr>
        <w:pStyle w:val="PargrafodaLista"/>
        <w:numPr>
          <w:ilvl w:val="0"/>
          <w:numId w:val="39"/>
        </w:numPr>
        <w:spacing w:before="120" w:after="120"/>
        <w:ind w:left="142" w:hanging="142"/>
        <w:jc w:val="both"/>
        <w:rPr>
          <w:sz w:val="26"/>
          <w:szCs w:val="26"/>
        </w:rPr>
      </w:pPr>
      <w:r w:rsidRPr="000A010B">
        <w:rPr>
          <w:sz w:val="26"/>
          <w:szCs w:val="26"/>
        </w:rPr>
        <w:t>Cópia da ata de posse dos dirigentes da entidade cultural atualizada (em caso de entidade);</w:t>
      </w:r>
    </w:p>
    <w:p w14:paraId="44A7E6E0" w14:textId="77777777" w:rsidR="000A010B" w:rsidRPr="000A010B" w:rsidRDefault="001C2E06" w:rsidP="000A010B">
      <w:pPr>
        <w:pStyle w:val="PargrafodaLista"/>
        <w:numPr>
          <w:ilvl w:val="0"/>
          <w:numId w:val="39"/>
        </w:numPr>
        <w:spacing w:before="120" w:after="120"/>
        <w:ind w:left="142" w:hanging="142"/>
        <w:jc w:val="both"/>
        <w:rPr>
          <w:sz w:val="26"/>
          <w:szCs w:val="26"/>
        </w:rPr>
      </w:pPr>
      <w:r w:rsidRPr="000A010B">
        <w:rPr>
          <w:rFonts w:asciiTheme="majorHAnsi" w:hAnsiTheme="majorHAnsi" w:cstheme="majorHAnsi"/>
          <w:sz w:val="26"/>
          <w:szCs w:val="26"/>
        </w:rPr>
        <w:t xml:space="preserve">Relação Nominal dos Dirigentes, de acordo com a Ata de Posse atualizada (em caso de entidade); </w:t>
      </w:r>
    </w:p>
    <w:p w14:paraId="153B0408" w14:textId="77777777" w:rsidR="000A010B" w:rsidRPr="000A010B" w:rsidRDefault="001C2E06" w:rsidP="000A010B">
      <w:pPr>
        <w:pStyle w:val="PargrafodaLista"/>
        <w:numPr>
          <w:ilvl w:val="0"/>
          <w:numId w:val="39"/>
        </w:numPr>
        <w:spacing w:before="120" w:after="120"/>
        <w:ind w:left="142" w:hanging="142"/>
        <w:jc w:val="both"/>
        <w:rPr>
          <w:sz w:val="26"/>
          <w:szCs w:val="26"/>
        </w:rPr>
      </w:pPr>
      <w:r w:rsidRPr="000A010B">
        <w:rPr>
          <w:rFonts w:asciiTheme="majorHAnsi" w:hAnsiTheme="majorHAnsi" w:cstheme="majorHAnsi"/>
          <w:sz w:val="26"/>
          <w:szCs w:val="26"/>
        </w:rPr>
        <w:t>Cópia do documento de identificação, do CPF e do comprovante de residência da pessoa candidata, de representante do grupo/coletivo cultural ou responsável legal pela instituição privada sem fins lucrativos;</w:t>
      </w:r>
    </w:p>
    <w:p w14:paraId="40ADF4ED" w14:textId="2FDB9049" w:rsidR="009D198B" w:rsidRPr="000A010B" w:rsidRDefault="001C2E06" w:rsidP="000A010B">
      <w:pPr>
        <w:pStyle w:val="PargrafodaLista"/>
        <w:numPr>
          <w:ilvl w:val="0"/>
          <w:numId w:val="39"/>
        </w:numPr>
        <w:spacing w:before="120" w:after="120"/>
        <w:ind w:left="142" w:hanging="142"/>
        <w:jc w:val="both"/>
        <w:rPr>
          <w:sz w:val="26"/>
          <w:szCs w:val="26"/>
        </w:rPr>
      </w:pPr>
      <w:r w:rsidRPr="000A010B">
        <w:rPr>
          <w:rFonts w:asciiTheme="majorHAnsi" w:hAnsiTheme="majorHAnsi" w:cstheme="majorHAnsi"/>
          <w:sz w:val="26"/>
          <w:szCs w:val="26"/>
        </w:rPr>
        <w:lastRenderedPageBreak/>
        <w:t>Em caso de candidatura como “grupo/coletivo cultural”, enviar cópia do RG e CPF dos membros do grupo/coletivo cultural que indicaram a pessoa física representante e assinaram a "Declaração de Representação do Grupo/Coletivo Cultural” (Anexo 4) na Fase de Seleção;</w:t>
      </w:r>
    </w:p>
    <w:p w14:paraId="40ADF4EE" w14:textId="77777777" w:rsidR="009D198B" w:rsidRPr="00B02E3B" w:rsidRDefault="001C2E06">
      <w:pPr>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II. para as entidades e coletivos pré-certificados, a fim de certificação do Ponto de Cultura: </w:t>
      </w:r>
    </w:p>
    <w:p w14:paraId="40ADF4EF" w14:textId="77777777" w:rsidR="009D198B" w:rsidRPr="00B02E3B" w:rsidRDefault="001C2E06" w:rsidP="00B02E3B">
      <w:pPr>
        <w:numPr>
          <w:ilvl w:val="0"/>
          <w:numId w:val="8"/>
        </w:numPr>
        <w:spacing w:before="120" w:after="120"/>
        <w:ind w:left="142" w:hanging="142"/>
        <w:jc w:val="both"/>
        <w:rPr>
          <w:rFonts w:asciiTheme="majorHAnsi" w:eastAsia="Calibri" w:hAnsiTheme="majorHAnsi" w:cstheme="majorHAnsi"/>
          <w:sz w:val="26"/>
          <w:szCs w:val="26"/>
        </w:rPr>
      </w:pPr>
      <w:r w:rsidRPr="000A010B">
        <w:rPr>
          <w:rFonts w:asciiTheme="majorHAnsi" w:eastAsia="Calibri" w:hAnsiTheme="majorHAnsi" w:cstheme="majorHAnsi"/>
          <w:sz w:val="26"/>
          <w:szCs w:val="26"/>
        </w:rPr>
        <w:t>Comprovante de solicitação de ingresso no Cadastro Nacional de Pontos e Pontões</w:t>
      </w:r>
      <w:r w:rsidRPr="00B02E3B">
        <w:rPr>
          <w:rFonts w:asciiTheme="majorHAnsi" w:eastAsia="Calibri" w:hAnsiTheme="majorHAnsi" w:cstheme="majorHAnsi"/>
          <w:sz w:val="26"/>
          <w:szCs w:val="26"/>
        </w:rPr>
        <w:t xml:space="preserve"> de Cultura (</w:t>
      </w:r>
      <w:r w:rsidRPr="00B02E3B">
        <w:rPr>
          <w:rFonts w:asciiTheme="majorHAnsi" w:eastAsia="Calibri" w:hAnsiTheme="majorHAnsi" w:cstheme="majorHAnsi"/>
          <w:i/>
          <w:sz w:val="26"/>
          <w:szCs w:val="26"/>
        </w:rPr>
        <w:t>e-mail</w:t>
      </w:r>
      <w:r w:rsidRPr="00B02E3B">
        <w:rPr>
          <w:rFonts w:asciiTheme="majorHAnsi" w:eastAsia="Calibri" w:hAnsiTheme="majorHAnsi" w:cstheme="majorHAnsi"/>
          <w:sz w:val="26"/>
          <w:szCs w:val="26"/>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8">
        <w:r w:rsidRPr="00B02E3B">
          <w:rPr>
            <w:rFonts w:asciiTheme="majorHAnsi" w:eastAsia="Calibri" w:hAnsiTheme="majorHAnsi" w:cstheme="majorHAnsi"/>
            <w:sz w:val="26"/>
            <w:szCs w:val="26"/>
          </w:rPr>
          <w:t xml:space="preserve"> </w:t>
        </w:r>
      </w:hyperlink>
      <w:hyperlink r:id="rId29">
        <w:r w:rsidRPr="00B02E3B">
          <w:rPr>
            <w:rFonts w:asciiTheme="majorHAnsi" w:eastAsia="Calibri" w:hAnsiTheme="majorHAnsi" w:cstheme="majorHAnsi"/>
            <w:color w:val="0000FF"/>
            <w:sz w:val="26"/>
            <w:szCs w:val="26"/>
            <w:u w:val="single"/>
          </w:rPr>
          <w:t>https://www.gov.br/culturaviva/pt-br/acesso-a-informacao/noticias/cadastro-nacional-de-pontos-e-pontoes-de-cultura-passo-a-passo</w:t>
        </w:r>
      </w:hyperlink>
    </w:p>
    <w:p w14:paraId="40ADF4F0" w14:textId="77777777" w:rsidR="009D198B" w:rsidRPr="00B02E3B" w:rsidRDefault="001C2E06" w:rsidP="00B02E3B">
      <w:pPr>
        <w:numPr>
          <w:ilvl w:val="0"/>
          <w:numId w:val="8"/>
        </w:numPr>
        <w:spacing w:before="120" w:after="120"/>
        <w:ind w:left="142"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40ADF4F1"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10.2.1 A comprovação de endereço para fins de habilitação poderá ser realizada por meio da apresentação de contas relativas à residência, à sede da instituição cultural, se for o caso, e/ou de declaração assinada pelo agente cultural.</w:t>
      </w:r>
    </w:p>
    <w:p w14:paraId="40ADF4F2" w14:textId="2DFBDD52"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10.2.1.1 A comprovação de endereço poderá ser dispensada nas hipóteses de Pontos de Cultura:</w:t>
      </w:r>
    </w:p>
    <w:p w14:paraId="40ADF4F3"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 – pertencentes a povos ou comunidades indígenas, quilombolas, ciganas ou circenses;</w:t>
      </w:r>
    </w:p>
    <w:p w14:paraId="40ADF4F4"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 – pertencentes à população nômade ou itinerante; ou</w:t>
      </w:r>
    </w:p>
    <w:p w14:paraId="40ADF4F5"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III – que se encontrem em situação de rua.</w:t>
      </w:r>
    </w:p>
    <w:p w14:paraId="40ADF4F6" w14:textId="3B158A4F"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10.2.2 A </w:t>
      </w:r>
      <w:r w:rsidR="006B79D7" w:rsidRPr="00B02E3B">
        <w:rPr>
          <w:rFonts w:asciiTheme="majorHAnsi" w:eastAsia="Calibri" w:hAnsiTheme="majorHAnsi" w:cstheme="majorHAnsi"/>
          <w:sz w:val="26"/>
          <w:szCs w:val="26"/>
        </w:rPr>
        <w:t xml:space="preserve">Secretaria Municipal de Esporte, Cultura e Lazer </w:t>
      </w:r>
      <w:r w:rsidR="00FA4871" w:rsidRPr="00B02E3B">
        <w:rPr>
          <w:rFonts w:asciiTheme="majorHAnsi" w:eastAsia="Calibri" w:hAnsiTheme="majorHAnsi" w:cstheme="majorHAnsi"/>
          <w:sz w:val="26"/>
          <w:szCs w:val="26"/>
        </w:rPr>
        <w:t xml:space="preserve">de </w:t>
      </w:r>
      <w:r w:rsidR="00667615" w:rsidRPr="00B02E3B">
        <w:rPr>
          <w:rFonts w:asciiTheme="majorHAnsi" w:eastAsia="Calibri" w:hAnsiTheme="majorHAnsi" w:cstheme="majorHAnsi"/>
          <w:sz w:val="26"/>
          <w:szCs w:val="26"/>
        </w:rPr>
        <w:t>Araguaína</w:t>
      </w:r>
      <w:r w:rsidR="00FA4871" w:rsidRPr="00B02E3B">
        <w:rPr>
          <w:rFonts w:asciiTheme="majorHAnsi" w:eastAsia="Calibri" w:hAnsiTheme="majorHAnsi" w:cstheme="majorHAnsi"/>
          <w:sz w:val="26"/>
          <w:szCs w:val="26"/>
        </w:rPr>
        <w:t>,</w:t>
      </w:r>
      <w:r w:rsidR="00FA4871" w:rsidRPr="00B02E3B">
        <w:rPr>
          <w:rFonts w:asciiTheme="majorHAnsi" w:eastAsia="Calibri" w:hAnsiTheme="majorHAnsi" w:cstheme="majorHAnsi"/>
          <w:color w:val="FF0000"/>
          <w:sz w:val="26"/>
          <w:szCs w:val="26"/>
        </w:rPr>
        <w:t xml:space="preserve"> </w:t>
      </w:r>
      <w:r w:rsidRPr="00B02E3B">
        <w:rPr>
          <w:rFonts w:asciiTheme="majorHAnsi" w:eastAsia="Calibri" w:hAnsiTheme="majorHAnsi" w:cstheme="majorHAnsi"/>
          <w:sz w:val="26"/>
          <w:szCs w:val="26"/>
        </w:rPr>
        <w:t xml:space="preserve">consultará, ainda, a ficha do CNPJ das entidades culturais, visando a verificar se estas encontram-se ativas (requisito para habilitação de selecionadas e de pré-certificadas). </w:t>
      </w:r>
    </w:p>
    <w:p w14:paraId="40ADF4F7" w14:textId="0A3A1920"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10.2.3 A </w:t>
      </w:r>
      <w:r w:rsidR="006B79D7" w:rsidRPr="00B02E3B">
        <w:rPr>
          <w:rFonts w:asciiTheme="majorHAnsi" w:eastAsia="Calibri" w:hAnsiTheme="majorHAnsi" w:cstheme="majorHAnsi"/>
          <w:sz w:val="26"/>
          <w:szCs w:val="26"/>
        </w:rPr>
        <w:t>A Secretaria Municipal de Esporte, Cultura e Lazer de Araguaína</w:t>
      </w:r>
      <w:r w:rsidR="00FA4871" w:rsidRPr="00B02E3B">
        <w:rPr>
          <w:rFonts w:asciiTheme="majorHAnsi" w:eastAsia="Calibri" w:hAnsiTheme="majorHAnsi" w:cstheme="majorHAnsi"/>
          <w:sz w:val="26"/>
          <w:szCs w:val="26"/>
        </w:rPr>
        <w:t>,</w:t>
      </w:r>
      <w:r w:rsidRPr="00B02E3B">
        <w:rPr>
          <w:rFonts w:asciiTheme="majorHAnsi" w:eastAsia="Calibri" w:hAnsiTheme="majorHAnsi" w:cstheme="majorHAnsi"/>
          <w:sz w:val="26"/>
          <w:szCs w:val="26"/>
        </w:rPr>
        <w:t xml:space="preserve"> poderá solicitar documentação adicional, caso necessário.</w:t>
      </w:r>
    </w:p>
    <w:p w14:paraId="40ADF4F8"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10.2.4 O proponente deverá consultar a sua regularidade jurídica, fiscal e tributária de modo a resolver eventuais pendências e problemas.</w:t>
      </w:r>
    </w:p>
    <w:p w14:paraId="40ADF4F9"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highlight w:val="white"/>
        </w:rPr>
      </w:pPr>
      <w:r w:rsidRPr="00B02E3B">
        <w:rPr>
          <w:rFonts w:asciiTheme="majorHAnsi" w:eastAsia="Calibri" w:hAnsiTheme="majorHAnsi" w:cstheme="majorHAnsi"/>
          <w:sz w:val="26"/>
          <w:szCs w:val="26"/>
          <w:highlight w:val="white"/>
        </w:rPr>
        <w:t xml:space="preserve">10.3 </w:t>
      </w:r>
      <w:r w:rsidRPr="00B02E3B">
        <w:rPr>
          <w:rFonts w:asciiTheme="majorHAnsi" w:eastAsia="Calibri" w:hAnsiTheme="majorHAnsi" w:cstheme="majorHAnsi"/>
          <w:sz w:val="26"/>
          <w:szCs w:val="26"/>
        </w:rPr>
        <w:t>Será permitida a substituição de represe</w:t>
      </w:r>
      <w:r w:rsidRPr="00B02E3B">
        <w:rPr>
          <w:rFonts w:asciiTheme="majorHAnsi" w:eastAsia="Calibri" w:hAnsiTheme="majorHAnsi" w:cstheme="majorHAnsi"/>
          <w:sz w:val="26"/>
          <w:szCs w:val="26"/>
          <w:highlight w:val="white"/>
        </w:rPr>
        <w:t>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14:paraId="40ADF4FA"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10.4 Não serão aceitas substituições de candidaturas ou representantes para os casos de inadimplência dispostos no item 11 deste Edital.</w:t>
      </w:r>
    </w:p>
    <w:p w14:paraId="40ADF4FB"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highlight w:val="white"/>
        </w:rPr>
      </w:pPr>
      <w:r w:rsidRPr="00B02E3B">
        <w:rPr>
          <w:rFonts w:asciiTheme="majorHAnsi" w:eastAsia="Calibri" w:hAnsiTheme="majorHAnsi" w:cstheme="majorHAnsi"/>
          <w:sz w:val="26"/>
          <w:szCs w:val="26"/>
          <w:highlight w:val="white"/>
        </w:rPr>
        <w:t>10.5 Serão inabilitadas as candidaturas que não forem apresentadas na forma e nos prazos estabelecidos neste Edital, e incidirem nos seguintes casos:</w:t>
      </w:r>
    </w:p>
    <w:p w14:paraId="40ADF4FC" w14:textId="77777777" w:rsidR="009D198B" w:rsidRPr="00B02E3B" w:rsidRDefault="001C2E06" w:rsidP="00B02E3B">
      <w:pPr>
        <w:numPr>
          <w:ilvl w:val="0"/>
          <w:numId w:val="26"/>
        </w:numPr>
        <w:shd w:val="clear" w:color="auto" w:fill="FFFFFF"/>
        <w:spacing w:before="120" w:after="120"/>
        <w:ind w:left="142"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entregarem os documentos fora do período de habilitação;</w:t>
      </w:r>
    </w:p>
    <w:p w14:paraId="40ADF4FD" w14:textId="77777777" w:rsidR="009D198B" w:rsidRPr="00B02E3B" w:rsidRDefault="001C2E06" w:rsidP="00B02E3B">
      <w:pPr>
        <w:numPr>
          <w:ilvl w:val="0"/>
          <w:numId w:val="26"/>
        </w:numPr>
        <w:shd w:val="clear" w:color="auto" w:fill="FFFFFF"/>
        <w:spacing w:before="120" w:after="120"/>
        <w:ind w:left="142"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não apresentarem os documentos exigidos no item 10.2 deste Edital; e</w:t>
      </w:r>
    </w:p>
    <w:p w14:paraId="40ADF4FE" w14:textId="77777777" w:rsidR="009D198B" w:rsidRPr="00B02E3B" w:rsidRDefault="001C2E06" w:rsidP="00B02E3B">
      <w:pPr>
        <w:numPr>
          <w:ilvl w:val="0"/>
          <w:numId w:val="26"/>
        </w:numPr>
        <w:shd w:val="clear" w:color="auto" w:fill="FFFFFF"/>
        <w:spacing w:before="120" w:after="120"/>
        <w:ind w:left="142" w:hanging="14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se enquadrarem nas vedações previstas neste Edital.</w:t>
      </w:r>
    </w:p>
    <w:p w14:paraId="40ADF4FF" w14:textId="2B0401D3"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10.6 O resultado preliminar da Etapa </w:t>
      </w:r>
      <w:r w:rsidRPr="000A010B">
        <w:rPr>
          <w:rFonts w:asciiTheme="majorHAnsi" w:eastAsia="Calibri" w:hAnsiTheme="majorHAnsi" w:cstheme="majorHAnsi"/>
          <w:sz w:val="26"/>
          <w:szCs w:val="26"/>
        </w:rPr>
        <w:t>de Habilitação será publicado no Diário Oficial</w:t>
      </w:r>
      <w:r w:rsidR="004418BD" w:rsidRPr="000A010B">
        <w:rPr>
          <w:rFonts w:asciiTheme="majorHAnsi" w:eastAsia="Calibri" w:hAnsiTheme="majorHAnsi" w:cstheme="majorHAnsi"/>
          <w:sz w:val="26"/>
          <w:szCs w:val="26"/>
        </w:rPr>
        <w:t xml:space="preserve"> e no</w:t>
      </w:r>
      <w:r w:rsidRPr="000A010B">
        <w:rPr>
          <w:rFonts w:asciiTheme="majorHAnsi" w:eastAsia="Calibri" w:hAnsiTheme="majorHAnsi" w:cstheme="majorHAnsi"/>
          <w:sz w:val="26"/>
          <w:szCs w:val="26"/>
        </w:rPr>
        <w:t xml:space="preserve"> </w:t>
      </w:r>
      <w:r w:rsidRPr="000A010B">
        <w:rPr>
          <w:rFonts w:asciiTheme="majorHAnsi" w:eastAsia="Calibri" w:hAnsiTheme="majorHAnsi" w:cstheme="majorHAnsi"/>
          <w:i/>
          <w:sz w:val="26"/>
          <w:szCs w:val="26"/>
        </w:rPr>
        <w:t>site</w:t>
      </w:r>
      <w:r w:rsidRPr="000A010B">
        <w:rPr>
          <w:rFonts w:asciiTheme="majorHAnsi" w:eastAsia="Calibri" w:hAnsiTheme="majorHAnsi" w:cstheme="majorHAnsi"/>
          <w:sz w:val="26"/>
          <w:szCs w:val="26"/>
        </w:rPr>
        <w:t xml:space="preserve"> da </w:t>
      </w:r>
      <w:r w:rsidR="000A010B" w:rsidRPr="000A010B">
        <w:rPr>
          <w:rFonts w:asciiTheme="majorHAnsi" w:eastAsia="Calibri" w:hAnsiTheme="majorHAnsi" w:cstheme="majorHAnsi"/>
          <w:sz w:val="26"/>
          <w:szCs w:val="26"/>
        </w:rPr>
        <w:t>Prefeitura Municipal de Araguaína</w:t>
      </w:r>
      <w:r w:rsidRPr="000A010B">
        <w:rPr>
          <w:rFonts w:asciiTheme="majorHAnsi" w:eastAsia="Calibri" w:hAnsiTheme="majorHAnsi" w:cstheme="majorHAnsi"/>
          <w:sz w:val="26"/>
          <w:szCs w:val="26"/>
        </w:rPr>
        <w:t xml:space="preserve">: </w:t>
      </w:r>
      <w:hyperlink r:id="rId30" w:history="1">
        <w:r w:rsidR="000A010B" w:rsidRPr="000A010B">
          <w:rPr>
            <w:rStyle w:val="Hyperlink"/>
            <w:rFonts w:asciiTheme="majorHAnsi" w:eastAsia="Calibri" w:hAnsiTheme="majorHAnsi" w:cstheme="majorHAnsi"/>
            <w:sz w:val="26"/>
            <w:szCs w:val="26"/>
          </w:rPr>
          <w:t>https://araguaina.to.gov.br/</w:t>
        </w:r>
      </w:hyperlink>
      <w:r w:rsidR="000A010B" w:rsidRPr="000A010B">
        <w:rPr>
          <w:rFonts w:asciiTheme="majorHAnsi" w:eastAsia="Calibri" w:hAnsiTheme="majorHAnsi" w:cstheme="majorHAnsi"/>
          <w:color w:val="FF0000"/>
          <w:sz w:val="26"/>
          <w:szCs w:val="26"/>
        </w:rPr>
        <w:t>.</w:t>
      </w:r>
    </w:p>
    <w:p w14:paraId="40ADF500" w14:textId="2C35C06A"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10.7 Contra a decisão do resultado preliminar da Etapa de Habilitação, caberá recurso destinado a</w:t>
      </w:r>
      <w:r w:rsidR="003330D1" w:rsidRPr="00B02E3B">
        <w:rPr>
          <w:rFonts w:asciiTheme="majorHAnsi" w:eastAsia="Calibri" w:hAnsiTheme="majorHAnsi" w:cstheme="majorHAnsi"/>
          <w:sz w:val="26"/>
          <w:szCs w:val="26"/>
        </w:rPr>
        <w:t xml:space="preserve"> Secretaria Municipal de Esporte, Cultura e Lazer de Araguaína, </w:t>
      </w:r>
      <w:r w:rsidRPr="00B02E3B">
        <w:rPr>
          <w:rFonts w:asciiTheme="majorHAnsi" w:eastAsia="Calibri" w:hAnsiTheme="majorHAnsi" w:cstheme="majorHAnsi"/>
          <w:sz w:val="26"/>
          <w:szCs w:val="26"/>
        </w:rPr>
        <w:t xml:space="preserve">que deve ser apresentado por meio </w:t>
      </w:r>
      <w:r w:rsidRPr="000A010B">
        <w:rPr>
          <w:rFonts w:asciiTheme="majorHAnsi" w:eastAsia="Calibri" w:hAnsiTheme="majorHAnsi" w:cstheme="majorHAnsi"/>
          <w:sz w:val="26"/>
          <w:szCs w:val="26"/>
        </w:rPr>
        <w:t xml:space="preserve">de </w:t>
      </w:r>
      <w:r w:rsidR="003330D1" w:rsidRPr="000A010B">
        <w:rPr>
          <w:rFonts w:asciiTheme="majorHAnsi" w:eastAsia="Calibri" w:hAnsiTheme="majorHAnsi" w:cstheme="majorHAnsi"/>
          <w:sz w:val="26"/>
          <w:szCs w:val="26"/>
        </w:rPr>
        <w:t xml:space="preserve">preenchimento de formulário, através da plataforma: </w:t>
      </w:r>
      <w:hyperlink r:id="rId31" w:history="1">
        <w:r w:rsidR="000A010B" w:rsidRPr="000A010B">
          <w:rPr>
            <w:rStyle w:val="Hyperlink"/>
            <w:rFonts w:asciiTheme="majorHAnsi" w:eastAsia="Calibri" w:hAnsiTheme="majorHAnsi" w:cstheme="majorHAnsi"/>
            <w:sz w:val="26"/>
            <w:szCs w:val="26"/>
          </w:rPr>
          <w:t>https://bit.ly/Inscrição-Ponto-de-Cultura-PNAB-Araguaína-2024</w:t>
        </w:r>
      </w:hyperlink>
      <w:r w:rsidR="000A010B" w:rsidRPr="000A010B">
        <w:rPr>
          <w:rFonts w:asciiTheme="majorHAnsi" w:eastAsia="Calibri" w:hAnsiTheme="majorHAnsi" w:cstheme="majorHAnsi"/>
          <w:sz w:val="26"/>
          <w:szCs w:val="26"/>
        </w:rPr>
        <w:t xml:space="preserve"> </w:t>
      </w:r>
      <w:r w:rsidRPr="000A010B">
        <w:rPr>
          <w:rFonts w:asciiTheme="majorHAnsi" w:eastAsia="Calibri" w:hAnsiTheme="majorHAnsi" w:cstheme="majorHAnsi"/>
          <w:sz w:val="26"/>
          <w:szCs w:val="26"/>
        </w:rPr>
        <w:t>no prazo de </w:t>
      </w:r>
      <w:r w:rsidR="000A010B" w:rsidRPr="000A010B">
        <w:rPr>
          <w:rFonts w:asciiTheme="majorHAnsi" w:eastAsia="Calibri" w:hAnsiTheme="majorHAnsi" w:cstheme="majorHAnsi"/>
          <w:sz w:val="26"/>
          <w:szCs w:val="26"/>
        </w:rPr>
        <w:t>3</w:t>
      </w:r>
      <w:r w:rsidR="003330D1" w:rsidRPr="000A010B">
        <w:rPr>
          <w:rFonts w:asciiTheme="majorHAnsi" w:eastAsia="Calibri" w:hAnsiTheme="majorHAnsi" w:cstheme="majorHAnsi"/>
          <w:sz w:val="26"/>
          <w:szCs w:val="26"/>
        </w:rPr>
        <w:t xml:space="preserve"> dias úteis, </w:t>
      </w:r>
      <w:r w:rsidRPr="000A010B">
        <w:rPr>
          <w:rFonts w:asciiTheme="majorHAnsi" w:eastAsia="Calibri" w:hAnsiTheme="majorHAnsi" w:cstheme="majorHAnsi"/>
          <w:sz w:val="26"/>
          <w:szCs w:val="26"/>
        </w:rPr>
        <w:t>a contar do primeiro dia útil posterior à publicação.</w:t>
      </w:r>
      <w:r w:rsidRPr="00B02E3B">
        <w:rPr>
          <w:rFonts w:asciiTheme="majorHAnsi" w:eastAsia="Calibri" w:hAnsiTheme="majorHAnsi" w:cstheme="majorHAnsi"/>
          <w:sz w:val="26"/>
          <w:szCs w:val="26"/>
        </w:rPr>
        <w:t xml:space="preserve"> </w:t>
      </w:r>
    </w:p>
    <w:p w14:paraId="773601C7" w14:textId="0FC43C96" w:rsidR="00360F10" w:rsidRPr="00B02E3B" w:rsidRDefault="001C2E06" w:rsidP="00360F10">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10.8. O resultado final da Etapa de Habilitação será publicado no </w:t>
      </w:r>
      <w:r w:rsidR="00360F10" w:rsidRPr="00E4159E">
        <w:rPr>
          <w:rFonts w:asciiTheme="majorHAnsi" w:eastAsia="Calibri" w:hAnsiTheme="majorHAnsi" w:cstheme="majorHAnsi"/>
          <w:sz w:val="26"/>
          <w:szCs w:val="26"/>
        </w:rPr>
        <w:t xml:space="preserve">Diário Oficial e no </w:t>
      </w:r>
      <w:r w:rsidR="00360F10" w:rsidRPr="00E4159E">
        <w:rPr>
          <w:rFonts w:asciiTheme="majorHAnsi" w:eastAsia="Calibri" w:hAnsiTheme="majorHAnsi" w:cstheme="majorHAnsi"/>
          <w:i/>
          <w:sz w:val="26"/>
          <w:szCs w:val="26"/>
        </w:rPr>
        <w:t>site</w:t>
      </w:r>
      <w:r w:rsidR="00360F10" w:rsidRPr="00E4159E">
        <w:rPr>
          <w:rFonts w:asciiTheme="majorHAnsi" w:eastAsia="Calibri" w:hAnsiTheme="majorHAnsi" w:cstheme="majorHAnsi"/>
          <w:sz w:val="26"/>
          <w:szCs w:val="26"/>
        </w:rPr>
        <w:t xml:space="preserve"> da</w:t>
      </w:r>
      <w:r w:rsidR="00360F10" w:rsidRPr="00B02E3B">
        <w:rPr>
          <w:rFonts w:asciiTheme="majorHAnsi" w:eastAsia="Calibri" w:hAnsiTheme="majorHAnsi" w:cstheme="majorHAnsi"/>
          <w:b/>
          <w:sz w:val="26"/>
          <w:szCs w:val="26"/>
        </w:rPr>
        <w:t xml:space="preserve"> </w:t>
      </w:r>
      <w:hyperlink r:id="rId32" w:history="1">
        <w:r w:rsidR="000A010B" w:rsidRPr="000A010B">
          <w:rPr>
            <w:rStyle w:val="Hyperlink"/>
            <w:rFonts w:asciiTheme="majorHAnsi" w:eastAsia="Calibri" w:hAnsiTheme="majorHAnsi" w:cstheme="majorHAnsi"/>
            <w:sz w:val="26"/>
            <w:szCs w:val="26"/>
          </w:rPr>
          <w:t>https://araguaina.to.gov.br/</w:t>
        </w:r>
      </w:hyperlink>
      <w:r w:rsidR="000A010B" w:rsidRPr="000A010B">
        <w:rPr>
          <w:rFonts w:asciiTheme="majorHAnsi" w:eastAsia="Calibri" w:hAnsiTheme="majorHAnsi" w:cstheme="majorHAnsi"/>
          <w:color w:val="FF0000"/>
          <w:sz w:val="26"/>
          <w:szCs w:val="26"/>
        </w:rPr>
        <w:t>.</w:t>
      </w:r>
    </w:p>
    <w:p w14:paraId="40ADF503"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11. DISTRIBUIÇÃO E REMANEJAMENTO DE VAGAS</w:t>
      </w:r>
      <w:r w:rsidRPr="00B02E3B">
        <w:rPr>
          <w:rFonts w:asciiTheme="majorHAnsi" w:eastAsia="Calibri" w:hAnsiTheme="majorHAnsi" w:cstheme="majorHAnsi"/>
          <w:sz w:val="26"/>
          <w:szCs w:val="26"/>
        </w:rPr>
        <w:t xml:space="preserve"> </w:t>
      </w:r>
    </w:p>
    <w:p w14:paraId="40ADF504"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14:paraId="40ADF505" w14:textId="77777777" w:rsidR="009D198B" w:rsidRPr="00B02E3B" w:rsidRDefault="009D198B">
      <w:pPr>
        <w:shd w:val="clear" w:color="auto" w:fill="FFFFFF"/>
        <w:spacing w:before="120" w:after="120"/>
        <w:jc w:val="both"/>
        <w:rPr>
          <w:rFonts w:asciiTheme="majorHAnsi" w:eastAsia="Calibri" w:hAnsiTheme="majorHAnsi" w:cstheme="majorHAnsi"/>
          <w:sz w:val="26"/>
          <w:szCs w:val="26"/>
        </w:rPr>
      </w:pPr>
    </w:p>
    <w:p w14:paraId="40ADF506" w14:textId="77777777" w:rsidR="009D198B" w:rsidRPr="00B02E3B" w:rsidRDefault="001C2E06">
      <w:pPr>
        <w:shd w:val="clear" w:color="auto" w:fill="FFFFFF"/>
        <w:spacing w:before="120" w:after="120"/>
        <w:ind w:hanging="2"/>
        <w:jc w:val="both"/>
        <w:rPr>
          <w:rFonts w:asciiTheme="majorHAnsi" w:eastAsia="Calibri" w:hAnsiTheme="majorHAnsi" w:cstheme="majorHAnsi"/>
          <w:b/>
          <w:sz w:val="26"/>
          <w:szCs w:val="26"/>
        </w:rPr>
      </w:pPr>
      <w:r w:rsidRPr="00B02E3B">
        <w:rPr>
          <w:rFonts w:asciiTheme="majorHAnsi" w:eastAsia="Calibri" w:hAnsiTheme="majorHAnsi" w:cstheme="majorHAnsi"/>
          <w:b/>
          <w:sz w:val="26"/>
          <w:szCs w:val="26"/>
        </w:rPr>
        <w:t>12. DA ETAPA DE PREMIAÇÃO</w:t>
      </w:r>
    </w:p>
    <w:p w14:paraId="40ADF507"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12.1. O pagamento do prêmio está condicionado à existência de disponibilidade orçamentária e financeira, caracterizando a seleção como mera expectativa de direito.</w:t>
      </w:r>
    </w:p>
    <w:p w14:paraId="6A2DBDF7" w14:textId="711704CE" w:rsidR="00352C61" w:rsidRPr="00B02E3B" w:rsidRDefault="001C2E06" w:rsidP="00352C61">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12.2. </w:t>
      </w:r>
      <w:r w:rsidR="0084729A" w:rsidRPr="00B02E3B">
        <w:rPr>
          <w:rFonts w:asciiTheme="majorHAnsi" w:eastAsia="Calibri" w:hAnsiTheme="majorHAnsi" w:cstheme="majorHAnsi"/>
          <w:sz w:val="26"/>
          <w:szCs w:val="26"/>
        </w:rPr>
        <w:t>Na data do pagamento do prêmio a</w:t>
      </w:r>
      <w:r w:rsidRPr="00B02E3B">
        <w:rPr>
          <w:rFonts w:asciiTheme="majorHAnsi" w:eastAsia="Calibri" w:hAnsiTheme="majorHAnsi" w:cstheme="majorHAnsi"/>
          <w:sz w:val="26"/>
          <w:szCs w:val="26"/>
        </w:rPr>
        <w:t xml:space="preserve"> </w:t>
      </w:r>
      <w:r w:rsidR="005E20FE" w:rsidRPr="00B02E3B">
        <w:rPr>
          <w:rFonts w:asciiTheme="majorHAnsi" w:eastAsia="Calibri" w:hAnsiTheme="majorHAnsi" w:cstheme="majorHAnsi"/>
          <w:sz w:val="26"/>
          <w:szCs w:val="26"/>
        </w:rPr>
        <w:t>Prefeitura de Araguaina</w:t>
      </w:r>
      <w:r w:rsidR="0084729A" w:rsidRPr="00B02E3B">
        <w:rPr>
          <w:rFonts w:asciiTheme="majorHAnsi" w:eastAsia="Calibri" w:hAnsiTheme="majorHAnsi" w:cstheme="majorHAnsi"/>
          <w:sz w:val="26"/>
          <w:szCs w:val="26"/>
        </w:rPr>
        <w:t>, através da Secretaria</w:t>
      </w:r>
      <w:r w:rsidRPr="00B02E3B">
        <w:rPr>
          <w:rFonts w:asciiTheme="majorHAnsi" w:eastAsia="Calibri" w:hAnsiTheme="majorHAnsi" w:cstheme="majorHAnsi"/>
          <w:sz w:val="26"/>
          <w:szCs w:val="26"/>
        </w:rPr>
        <w:t xml:space="preserve"> verificará a adimplência da pessoa candidata, para a emissão da Ordem Bancária, no que segue: </w:t>
      </w:r>
    </w:p>
    <w:p w14:paraId="628746BF" w14:textId="77777777" w:rsidR="00352C61" w:rsidRPr="00B02E3B" w:rsidRDefault="00352C61" w:rsidP="00352C61">
      <w:pPr>
        <w:pStyle w:val="PargrafodaLista"/>
        <w:numPr>
          <w:ilvl w:val="0"/>
          <w:numId w:val="37"/>
        </w:numPr>
        <w:shd w:val="clear" w:color="auto" w:fill="FFFFFF"/>
        <w:spacing w:before="120" w:after="120"/>
        <w:ind w:left="426" w:hanging="142"/>
        <w:jc w:val="both"/>
        <w:rPr>
          <w:rStyle w:val="Forte"/>
          <w:rFonts w:asciiTheme="majorHAnsi" w:hAnsiTheme="majorHAnsi" w:cstheme="majorHAnsi"/>
          <w:b w:val="0"/>
          <w:bCs w:val="0"/>
          <w:sz w:val="26"/>
          <w:szCs w:val="26"/>
        </w:rPr>
      </w:pPr>
      <w:r w:rsidRPr="00B02E3B">
        <w:rPr>
          <w:rStyle w:val="Forte"/>
          <w:rFonts w:asciiTheme="majorHAnsi" w:hAnsiTheme="majorHAnsi" w:cstheme="majorHAnsi"/>
          <w:b w:val="0"/>
          <w:sz w:val="26"/>
          <w:szCs w:val="26"/>
          <w:shd w:val="clear" w:color="auto" w:fill="FFFFFF"/>
        </w:rPr>
        <w:t>Certidão Negativa de Débitos (CND) Federal;</w:t>
      </w:r>
    </w:p>
    <w:p w14:paraId="1EB7FB43" w14:textId="0DF9E55A" w:rsidR="00352C61" w:rsidRPr="00B02E3B" w:rsidRDefault="00352C61" w:rsidP="00352C61">
      <w:pPr>
        <w:pStyle w:val="PargrafodaLista"/>
        <w:numPr>
          <w:ilvl w:val="0"/>
          <w:numId w:val="37"/>
        </w:numPr>
        <w:shd w:val="clear" w:color="auto" w:fill="FFFFFF"/>
        <w:spacing w:before="120" w:after="120"/>
        <w:ind w:left="426" w:hanging="142"/>
        <w:jc w:val="both"/>
        <w:rPr>
          <w:rStyle w:val="Forte"/>
          <w:rFonts w:asciiTheme="majorHAnsi" w:hAnsiTheme="majorHAnsi" w:cstheme="majorHAnsi"/>
          <w:b w:val="0"/>
          <w:bCs w:val="0"/>
          <w:sz w:val="26"/>
          <w:szCs w:val="26"/>
        </w:rPr>
      </w:pPr>
      <w:r w:rsidRPr="00B02E3B">
        <w:rPr>
          <w:rStyle w:val="Forte"/>
          <w:rFonts w:asciiTheme="majorHAnsi" w:hAnsiTheme="majorHAnsi" w:cstheme="majorHAnsi"/>
          <w:b w:val="0"/>
          <w:sz w:val="26"/>
          <w:szCs w:val="26"/>
          <w:shd w:val="clear" w:color="auto" w:fill="FFFFFF"/>
        </w:rPr>
        <w:t>Certidão Negativa de Débitos (CND) Estadual</w:t>
      </w:r>
    </w:p>
    <w:p w14:paraId="22F3B8E7" w14:textId="77777777" w:rsidR="00352C61" w:rsidRPr="00B02E3B" w:rsidRDefault="00352C61" w:rsidP="00352C61">
      <w:pPr>
        <w:pStyle w:val="PargrafodaLista"/>
        <w:numPr>
          <w:ilvl w:val="0"/>
          <w:numId w:val="37"/>
        </w:numPr>
        <w:shd w:val="clear" w:color="auto" w:fill="FFFFFF"/>
        <w:spacing w:before="120" w:after="120"/>
        <w:ind w:left="426" w:hanging="142"/>
        <w:jc w:val="both"/>
        <w:rPr>
          <w:rStyle w:val="Forte"/>
          <w:rFonts w:asciiTheme="majorHAnsi" w:hAnsiTheme="majorHAnsi" w:cstheme="majorHAnsi"/>
          <w:b w:val="0"/>
          <w:bCs w:val="0"/>
          <w:sz w:val="26"/>
          <w:szCs w:val="26"/>
        </w:rPr>
      </w:pPr>
      <w:r w:rsidRPr="00B02E3B">
        <w:rPr>
          <w:rStyle w:val="Forte"/>
          <w:rFonts w:asciiTheme="majorHAnsi" w:hAnsiTheme="majorHAnsi" w:cstheme="majorHAnsi"/>
          <w:b w:val="0"/>
          <w:sz w:val="26"/>
          <w:szCs w:val="26"/>
          <w:shd w:val="clear" w:color="auto" w:fill="FFFFFF"/>
        </w:rPr>
        <w:t>Certidão Negativa de Débitos (CND) Municipal</w:t>
      </w:r>
    </w:p>
    <w:p w14:paraId="21FC8E79" w14:textId="77777777" w:rsidR="00352C61" w:rsidRPr="00B02E3B" w:rsidRDefault="00352C61" w:rsidP="00352C61">
      <w:pPr>
        <w:pStyle w:val="PargrafodaLista"/>
        <w:numPr>
          <w:ilvl w:val="0"/>
          <w:numId w:val="37"/>
        </w:numPr>
        <w:shd w:val="clear" w:color="auto" w:fill="FFFFFF"/>
        <w:spacing w:before="120" w:after="120"/>
        <w:ind w:left="426" w:hanging="142"/>
        <w:jc w:val="both"/>
        <w:rPr>
          <w:rStyle w:val="Forte"/>
          <w:rFonts w:asciiTheme="majorHAnsi" w:hAnsiTheme="majorHAnsi" w:cstheme="majorHAnsi"/>
          <w:b w:val="0"/>
          <w:bCs w:val="0"/>
          <w:sz w:val="26"/>
          <w:szCs w:val="26"/>
        </w:rPr>
      </w:pPr>
      <w:r w:rsidRPr="00B02E3B">
        <w:rPr>
          <w:rStyle w:val="Forte"/>
          <w:rFonts w:asciiTheme="majorHAnsi" w:hAnsiTheme="majorHAnsi" w:cstheme="majorHAnsi"/>
          <w:b w:val="0"/>
          <w:sz w:val="26"/>
          <w:szCs w:val="26"/>
          <w:shd w:val="clear" w:color="auto" w:fill="FFFFFF"/>
        </w:rPr>
        <w:t>Certidão Negativa de Débitos Trabalhistas (CNDT)</w:t>
      </w:r>
    </w:p>
    <w:p w14:paraId="2F9FEA1F" w14:textId="6778D7D2" w:rsidR="00352C61" w:rsidRPr="00B02E3B" w:rsidRDefault="00352C61" w:rsidP="00352C61">
      <w:pPr>
        <w:pStyle w:val="PargrafodaLista"/>
        <w:numPr>
          <w:ilvl w:val="0"/>
          <w:numId w:val="37"/>
        </w:numPr>
        <w:shd w:val="clear" w:color="auto" w:fill="FFFFFF"/>
        <w:spacing w:before="120" w:after="120"/>
        <w:ind w:left="426" w:hanging="142"/>
        <w:jc w:val="both"/>
        <w:rPr>
          <w:rStyle w:val="Forte"/>
          <w:rFonts w:asciiTheme="majorHAnsi" w:hAnsiTheme="majorHAnsi" w:cstheme="majorHAnsi"/>
          <w:b w:val="0"/>
          <w:bCs w:val="0"/>
          <w:sz w:val="26"/>
          <w:szCs w:val="26"/>
        </w:rPr>
      </w:pPr>
      <w:r w:rsidRPr="00B02E3B">
        <w:rPr>
          <w:rStyle w:val="Forte"/>
          <w:rFonts w:asciiTheme="majorHAnsi" w:hAnsiTheme="majorHAnsi" w:cstheme="majorHAnsi"/>
          <w:b w:val="0"/>
          <w:sz w:val="26"/>
          <w:szCs w:val="26"/>
          <w:shd w:val="clear" w:color="auto" w:fill="FFFFFF"/>
        </w:rPr>
        <w:t>Certidão de Regularidade do FGTS</w:t>
      </w:r>
    </w:p>
    <w:p w14:paraId="40ADF509" w14:textId="3DF3606B"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12.2.1 A </w:t>
      </w:r>
      <w:r w:rsidR="0084729A" w:rsidRPr="00B02E3B">
        <w:rPr>
          <w:rFonts w:asciiTheme="majorHAnsi" w:eastAsia="Calibri" w:hAnsiTheme="majorHAnsi" w:cstheme="majorHAnsi"/>
          <w:sz w:val="26"/>
          <w:szCs w:val="26"/>
        </w:rPr>
        <w:t xml:space="preserve">Secretaria Municipal de Esporte, Cultura e Lazer </w:t>
      </w:r>
      <w:r w:rsidRPr="00B02E3B">
        <w:rPr>
          <w:rFonts w:asciiTheme="majorHAnsi" w:eastAsia="Calibri" w:hAnsiTheme="majorHAnsi" w:cstheme="majorHAnsi"/>
          <w:sz w:val="26"/>
          <w:szCs w:val="26"/>
        </w:rPr>
        <w:t xml:space="preserve">realizará a consulta nos sistemas públicos de verificação de regularidade e solicitará à entidade cultural os documentos e certidões que não estiverem publicamente acessíveis. </w:t>
      </w:r>
    </w:p>
    <w:p w14:paraId="40ADF50A" w14:textId="59209345"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12.3 No caso de candidatura como “grupo/coletivo cultural”, será conferida a adimplência, na data do pagamento, apenas da pessoa física indicada como representante na Carta de Autorização do Grupo/Coletivo Cultural (Anexo 6). </w:t>
      </w:r>
    </w:p>
    <w:p w14:paraId="40ADF50B" w14:textId="2E10E41E" w:rsidR="009D198B" w:rsidRPr="00B02E3B" w:rsidRDefault="001C2E06">
      <w:pPr>
        <w:shd w:val="clear" w:color="auto" w:fill="FFFFFF"/>
        <w:spacing w:before="120" w:after="120"/>
        <w:ind w:hanging="2"/>
        <w:jc w:val="both"/>
        <w:rPr>
          <w:rFonts w:asciiTheme="majorHAnsi" w:eastAsia="Calibri" w:hAnsiTheme="majorHAnsi" w:cstheme="majorHAnsi"/>
          <w:sz w:val="26"/>
          <w:szCs w:val="26"/>
          <w:highlight w:val="yellow"/>
        </w:rPr>
      </w:pPr>
      <w:r w:rsidRPr="00B02E3B">
        <w:rPr>
          <w:rFonts w:asciiTheme="majorHAnsi" w:eastAsia="Calibri" w:hAnsiTheme="majorHAnsi" w:cstheme="majorHAnsi"/>
          <w:sz w:val="26"/>
          <w:szCs w:val="26"/>
        </w:rPr>
        <w:t xml:space="preserve">12.4 A </w:t>
      </w:r>
      <w:r w:rsidR="0084729A" w:rsidRPr="00B02E3B">
        <w:rPr>
          <w:rFonts w:asciiTheme="majorHAnsi" w:eastAsia="Calibri" w:hAnsiTheme="majorHAnsi" w:cstheme="majorHAnsi"/>
          <w:sz w:val="26"/>
          <w:szCs w:val="26"/>
        </w:rPr>
        <w:t xml:space="preserve">Secretaria Municipal de Esporte, Cultura e Lazer </w:t>
      </w:r>
      <w:r w:rsidRPr="00B02E3B">
        <w:rPr>
          <w:rFonts w:asciiTheme="majorHAnsi" w:eastAsia="Calibri" w:hAnsiTheme="majorHAnsi" w:cstheme="majorHAnsi"/>
          <w:sz w:val="26"/>
          <w:szCs w:val="26"/>
        </w:rPr>
        <w:t>notificará a candidatura selecionada que apresentar situação de inadimplência, de acordo com o item 12.2, e a resposta deverá ser env</w:t>
      </w:r>
      <w:r w:rsidR="0084729A" w:rsidRPr="00B02E3B">
        <w:rPr>
          <w:rFonts w:asciiTheme="majorHAnsi" w:eastAsia="Calibri" w:hAnsiTheme="majorHAnsi" w:cstheme="majorHAnsi"/>
          <w:sz w:val="26"/>
          <w:szCs w:val="26"/>
        </w:rPr>
        <w:t>iada no prazo de até 5 (cinco)</w:t>
      </w:r>
      <w:r w:rsidRPr="00B02E3B">
        <w:rPr>
          <w:rFonts w:asciiTheme="majorHAnsi" w:eastAsia="Calibri" w:hAnsiTheme="majorHAnsi" w:cstheme="majorHAnsi"/>
          <w:sz w:val="26"/>
          <w:szCs w:val="26"/>
        </w:rPr>
        <w:t xml:space="preserve"> dias, a contar da data da notificação, para resolver a sua situação. </w:t>
      </w:r>
    </w:p>
    <w:p w14:paraId="40ADF50C"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12.5 A candidatura que não atender à notificação ou atendê-la parcialmente, dentro do prazo estipulado no item 12.4, será colocada ao final da lista de classificação do resultado final da Etapa de Seleção, podendo ser convocada a próxima candidatura da lista de classificação, observando-se a quantidade de premiações, a distribuição de cotas e categorias definidas nos Prêmios (Anexo 1), a ordem decrescente de pontuação, os critérios de desempate, o prazo de vigência deste Edital e a disponibilidade orçamentária e financeira do exercício vigente.</w:t>
      </w:r>
    </w:p>
    <w:p w14:paraId="40ADF50D"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12.6 Não receberão recursos públicos as candidaturas que se encontrem inadimplentes.</w:t>
      </w:r>
    </w:p>
    <w:p w14:paraId="40ADF50E"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12.7 Para evitar a concentração dos recursos públicos, visando a equidade, abrangência territorial e ampliação do acesso da população brasileira às condições de exercício dos direitos culturais, conforme disposto no art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40ADF50F"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40ADF510"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highlight w:val="white"/>
        </w:rPr>
      </w:pPr>
      <w:r w:rsidRPr="00B02E3B">
        <w:rPr>
          <w:rFonts w:asciiTheme="majorHAnsi" w:eastAsia="Calibri" w:hAnsiTheme="majorHAnsi" w:cstheme="majorHAnsi"/>
          <w:sz w:val="26"/>
          <w:szCs w:val="26"/>
        </w:rPr>
        <w:t>12.9 A ordem de pagamento das candidaturas ocorrerá de forma independente da ordem de classificação do resultado final da Fase de Seleção</w:t>
      </w:r>
      <w:r w:rsidRPr="00B02E3B">
        <w:rPr>
          <w:rFonts w:asciiTheme="majorHAnsi" w:eastAsia="Calibri" w:hAnsiTheme="majorHAnsi" w:cstheme="majorHAnsi"/>
          <w:sz w:val="26"/>
          <w:szCs w:val="26"/>
          <w:highlight w:val="white"/>
        </w:rPr>
        <w:t>.</w:t>
      </w:r>
    </w:p>
    <w:p w14:paraId="40ADF511" w14:textId="77777777" w:rsidR="009D198B" w:rsidRPr="00B02E3B" w:rsidRDefault="001C2E06">
      <w:pPr>
        <w:shd w:val="clear" w:color="auto" w:fill="FFFFFF"/>
        <w:spacing w:before="120" w:after="120"/>
        <w:jc w:val="both"/>
        <w:rPr>
          <w:rFonts w:asciiTheme="majorHAnsi" w:eastAsia="Calibri" w:hAnsiTheme="majorHAnsi" w:cstheme="majorHAnsi"/>
          <w:sz w:val="26"/>
          <w:szCs w:val="26"/>
          <w:highlight w:val="white"/>
        </w:rPr>
      </w:pPr>
      <w:r w:rsidRPr="00B02E3B">
        <w:rPr>
          <w:rFonts w:asciiTheme="majorHAnsi" w:eastAsia="Calibri" w:hAnsiTheme="majorHAnsi" w:cstheme="majorHAnsi"/>
          <w:sz w:val="26"/>
          <w:szCs w:val="26"/>
        </w:rPr>
        <w:t>12.10  Os recursos financeiros serão repassados em​ uma única parcela, diretamente na conta bancária específica.</w:t>
      </w:r>
    </w:p>
    <w:p w14:paraId="40ADF512"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12.11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14:paraId="40ADF513" w14:textId="77777777"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12.13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14:paraId="40ADF514" w14:textId="7DAAD7C3" w:rsidR="009D198B" w:rsidRPr="00B02E3B" w:rsidRDefault="001C2E06">
      <w:pPr>
        <w:shd w:val="clear" w:color="auto" w:fill="FFFFFF"/>
        <w:spacing w:before="120" w:after="120"/>
        <w:ind w:hanging="2"/>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12.15 A </w:t>
      </w:r>
      <w:r w:rsidR="00FA4871" w:rsidRPr="00B02E3B">
        <w:rPr>
          <w:rFonts w:asciiTheme="majorHAnsi" w:eastAsia="Calibri" w:hAnsiTheme="majorHAnsi" w:cstheme="majorHAnsi"/>
          <w:sz w:val="26"/>
          <w:szCs w:val="26"/>
        </w:rPr>
        <w:t xml:space="preserve">Prefeitura de </w:t>
      </w:r>
      <w:r w:rsidR="00667615" w:rsidRPr="00B02E3B">
        <w:rPr>
          <w:rFonts w:asciiTheme="majorHAnsi" w:eastAsia="Calibri" w:hAnsiTheme="majorHAnsi" w:cstheme="majorHAnsi"/>
          <w:sz w:val="26"/>
          <w:szCs w:val="26"/>
        </w:rPr>
        <w:t>Araguaína</w:t>
      </w:r>
      <w:r w:rsidR="00FA4871"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xml:space="preserve"> não se responsabilizará por eventuais irregularidades praticadas pelas candidaturas premiadas, acerca da destinação dos recursos do Prêmio.</w:t>
      </w:r>
    </w:p>
    <w:p w14:paraId="40ADF515" w14:textId="77777777" w:rsidR="009D198B" w:rsidRPr="00B02E3B" w:rsidRDefault="009D198B">
      <w:pPr>
        <w:shd w:val="clear" w:color="auto" w:fill="FFFFFF"/>
        <w:spacing w:before="120" w:after="120"/>
        <w:jc w:val="both"/>
        <w:rPr>
          <w:rFonts w:asciiTheme="majorHAnsi" w:eastAsia="Calibri" w:hAnsiTheme="majorHAnsi" w:cstheme="majorHAnsi"/>
          <w:sz w:val="26"/>
          <w:szCs w:val="26"/>
        </w:rPr>
      </w:pPr>
    </w:p>
    <w:p w14:paraId="40ADF516"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b/>
          <w:sz w:val="26"/>
          <w:szCs w:val="26"/>
        </w:rPr>
        <w:t>13. DISPOSIÇÕES FINAIS</w:t>
      </w:r>
      <w:r w:rsidRPr="00B02E3B">
        <w:rPr>
          <w:rFonts w:asciiTheme="majorHAnsi" w:eastAsia="Calibri" w:hAnsiTheme="majorHAnsi" w:cstheme="majorHAnsi"/>
          <w:sz w:val="26"/>
          <w:szCs w:val="26"/>
        </w:rPr>
        <w:t xml:space="preserve"> </w:t>
      </w:r>
    </w:p>
    <w:p w14:paraId="40ADF517" w14:textId="70C6258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13.1 O prazo de vigência deste Edital será de </w:t>
      </w:r>
      <w:r w:rsidR="000A010B" w:rsidRPr="000A010B">
        <w:rPr>
          <w:rFonts w:asciiTheme="majorHAnsi" w:eastAsia="Calibri" w:hAnsiTheme="majorHAnsi" w:cstheme="majorHAnsi"/>
          <w:sz w:val="26"/>
          <w:szCs w:val="26"/>
        </w:rPr>
        <w:t>8 meses,</w:t>
      </w:r>
      <w:r w:rsidR="000A010B" w:rsidRPr="000A010B">
        <w:rPr>
          <w:rFonts w:asciiTheme="majorHAnsi" w:eastAsia="Calibri" w:hAnsiTheme="majorHAnsi" w:cstheme="majorHAnsi"/>
          <w:b/>
          <w:sz w:val="26"/>
          <w:szCs w:val="26"/>
        </w:rPr>
        <w:t xml:space="preserve"> </w:t>
      </w:r>
      <w:r w:rsidRPr="00B02E3B">
        <w:rPr>
          <w:rFonts w:asciiTheme="majorHAnsi" w:eastAsia="Calibri" w:hAnsiTheme="majorHAnsi" w:cstheme="majorHAnsi"/>
          <w:sz w:val="26"/>
          <w:szCs w:val="26"/>
        </w:rPr>
        <w:t>contados a partir da publicação do resultado final da Etapa de Habilitação, prorrogável, por uma única vez, por igual período.</w:t>
      </w:r>
    </w:p>
    <w:p w14:paraId="40ADF518"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13.2 Eventuais irregularidades relacionadas aos requisitos de participação, constatadas a qualquer tempo, implicarão a inabilitação da inscrição.</w:t>
      </w:r>
    </w:p>
    <w:p w14:paraId="40ADF519" w14:textId="603A8456"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R="0084729A" w:rsidRPr="00B02E3B">
        <w:rPr>
          <w:rFonts w:asciiTheme="majorHAnsi" w:eastAsia="Calibri" w:hAnsiTheme="majorHAnsi" w:cstheme="majorHAnsi"/>
          <w:sz w:val="26"/>
          <w:szCs w:val="26"/>
        </w:rPr>
        <w:t>Secretaria Municipal de Esporte, Cultura e Lazer de Araguaína</w:t>
      </w:r>
      <w:r w:rsidR="00667615" w:rsidRPr="00B02E3B">
        <w:rPr>
          <w:rFonts w:asciiTheme="majorHAnsi" w:eastAsia="Calibri" w:hAnsiTheme="majorHAnsi" w:cstheme="majorHAnsi"/>
          <w:sz w:val="26"/>
          <w:szCs w:val="26"/>
        </w:rPr>
        <w:t xml:space="preserve"> </w:t>
      </w:r>
      <w:r w:rsidR="00FA4871"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xml:space="preserve">. </w:t>
      </w:r>
    </w:p>
    <w:p w14:paraId="40ADF51A"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13.4 Os prazos previstos neste Edital iniciam e terminam em dia útil. No caso de o prazo final de qualquer etapa coincidir com data de feriado, final de semana ou ponto facultativo, será prorrogado para o primeiro dia útil subsequente. </w:t>
      </w:r>
    </w:p>
    <w:p w14:paraId="40ADF51B"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14:paraId="40ADF51C"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13.6 A entidade ou coletivo cultural será a única responsável pela veracidade de todos os documentos encaminhados. </w:t>
      </w:r>
    </w:p>
    <w:p w14:paraId="40ADF51D" w14:textId="11005953"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13.7 As candidaturas inscritas, selecionadas ou não, passarão a fazer parte do banco de dados da </w:t>
      </w:r>
      <w:r w:rsidR="00FA4871" w:rsidRPr="00B02E3B">
        <w:rPr>
          <w:rFonts w:asciiTheme="majorHAnsi" w:eastAsia="Calibri" w:hAnsiTheme="majorHAnsi" w:cstheme="majorHAnsi"/>
          <w:sz w:val="26"/>
          <w:szCs w:val="26"/>
        </w:rPr>
        <w:t xml:space="preserve">Prefeitura de </w:t>
      </w:r>
      <w:r w:rsidR="00667615" w:rsidRPr="00B02E3B">
        <w:rPr>
          <w:rFonts w:asciiTheme="majorHAnsi" w:eastAsia="Calibri" w:hAnsiTheme="majorHAnsi" w:cstheme="majorHAnsi"/>
          <w:sz w:val="26"/>
          <w:szCs w:val="26"/>
        </w:rPr>
        <w:t>Araguaína</w:t>
      </w:r>
      <w:r w:rsidR="005439B2" w:rsidRPr="00B02E3B">
        <w:rPr>
          <w:rFonts w:asciiTheme="majorHAnsi" w:eastAsia="Calibri" w:hAnsiTheme="majorHAnsi" w:cstheme="majorHAnsi"/>
          <w:sz w:val="26"/>
          <w:szCs w:val="26"/>
        </w:rPr>
        <w:t xml:space="preserve"> </w:t>
      </w:r>
      <w:r w:rsidR="00FA4871" w:rsidRPr="00B02E3B">
        <w:rPr>
          <w:rFonts w:asciiTheme="majorHAnsi" w:eastAsia="Calibri" w:hAnsiTheme="majorHAnsi" w:cstheme="majorHAnsi"/>
          <w:sz w:val="26"/>
          <w:szCs w:val="26"/>
        </w:rPr>
        <w:t>-TO,</w:t>
      </w:r>
      <w:r w:rsidRPr="00B02E3B">
        <w:rPr>
          <w:rFonts w:asciiTheme="majorHAnsi" w:eastAsia="Calibri" w:hAnsiTheme="majorHAnsi" w:cstheme="majorHAnsi"/>
          <w:sz w:val="26"/>
          <w:szCs w:val="26"/>
        </w:rPr>
        <w:t xml:space="preserve"> e do Ministério da Cultura para fins de pesquisa, documentação e mapeamento da produção cultural brasileira. </w:t>
      </w:r>
    </w:p>
    <w:p w14:paraId="40ADF51E" w14:textId="7BF56A6A"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lastRenderedPageBreak/>
        <w:t xml:space="preserve">13.8 As iniciativas culturais poderão ser citadas, descritas ou utilizadas pela </w:t>
      </w:r>
      <w:r w:rsidR="00FA4871" w:rsidRPr="00B02E3B">
        <w:rPr>
          <w:rFonts w:asciiTheme="majorHAnsi" w:eastAsia="Calibri" w:hAnsiTheme="majorHAnsi" w:cstheme="majorHAnsi"/>
          <w:sz w:val="26"/>
          <w:szCs w:val="26"/>
        </w:rPr>
        <w:t xml:space="preserve">Prefeitura de </w:t>
      </w:r>
      <w:r w:rsidR="005439B2" w:rsidRPr="00B02E3B">
        <w:rPr>
          <w:rFonts w:asciiTheme="majorHAnsi" w:eastAsia="Calibri" w:hAnsiTheme="majorHAnsi" w:cstheme="majorHAnsi"/>
          <w:sz w:val="26"/>
          <w:szCs w:val="26"/>
        </w:rPr>
        <w:t xml:space="preserve">Araguaína </w:t>
      </w:r>
      <w:r w:rsidR="00FA4871" w:rsidRPr="00B02E3B">
        <w:rPr>
          <w:rFonts w:asciiTheme="majorHAnsi" w:eastAsia="Calibri" w:hAnsiTheme="majorHAnsi" w:cstheme="majorHAnsi"/>
          <w:sz w:val="26"/>
          <w:szCs w:val="26"/>
        </w:rPr>
        <w:t xml:space="preserve">-TO </w:t>
      </w:r>
      <w:r w:rsidRPr="00B02E3B">
        <w:rPr>
          <w:rFonts w:asciiTheme="majorHAnsi" w:eastAsia="Calibri" w:hAnsiTheme="majorHAnsi" w:cstheme="majorHAnsi"/>
          <w:sz w:val="26"/>
          <w:szCs w:val="26"/>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40ADF51F"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13.9 Os materiais encaminhados não serão devolvidos, cabendo ao órgão responsável pela seleção pública seu arquivamento ou destruição.</w:t>
      </w:r>
    </w:p>
    <w:p w14:paraId="40ADF520" w14:textId="77777777" w:rsidR="009D198B" w:rsidRPr="00B02E3B" w:rsidRDefault="001C2E06">
      <w:pPr>
        <w:shd w:val="clear" w:color="auto" w:fill="FFFFFF"/>
        <w:spacing w:before="120" w:after="120"/>
        <w:jc w:val="both"/>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13.10 O ato de inscrição implica o conhecimento e a integral concordância da entidade ou coletivo cultural com as normas e com as condições estabelecidas neste Edital. </w:t>
      </w:r>
    </w:p>
    <w:p w14:paraId="40ADF521" w14:textId="195C45EC" w:rsidR="009D198B" w:rsidRPr="00B02E3B" w:rsidRDefault="001C2E06">
      <w:pPr>
        <w:shd w:val="clear" w:color="auto" w:fill="FFFFFF"/>
        <w:spacing w:before="120" w:after="120"/>
        <w:jc w:val="both"/>
        <w:rPr>
          <w:rFonts w:asciiTheme="majorHAnsi" w:eastAsia="Calibri" w:hAnsiTheme="majorHAnsi" w:cstheme="majorHAnsi"/>
          <w:color w:val="FF0000"/>
          <w:sz w:val="26"/>
          <w:szCs w:val="26"/>
        </w:rPr>
      </w:pPr>
      <w:r w:rsidRPr="00B02E3B">
        <w:rPr>
          <w:rFonts w:asciiTheme="majorHAnsi" w:eastAsia="Calibri" w:hAnsiTheme="majorHAnsi" w:cstheme="majorHAnsi"/>
          <w:sz w:val="26"/>
          <w:szCs w:val="26"/>
        </w:rPr>
        <w:t xml:space="preserve">13.11 Dúvidas e informações referentes a este Edital poderão ser esclarecidas e/ou obtidas junto à </w:t>
      </w:r>
      <w:r w:rsidR="0080359F" w:rsidRPr="00B02E3B">
        <w:rPr>
          <w:rFonts w:asciiTheme="majorHAnsi" w:eastAsia="Calibri" w:hAnsiTheme="majorHAnsi" w:cstheme="majorHAnsi"/>
          <w:sz w:val="26"/>
          <w:szCs w:val="26"/>
        </w:rPr>
        <w:t>Secretaria Municipal de Esporte, Cultura e Lazer</w:t>
      </w:r>
      <w:r w:rsidRPr="00B02E3B">
        <w:rPr>
          <w:rFonts w:asciiTheme="majorHAnsi" w:eastAsia="Calibri" w:hAnsiTheme="majorHAnsi" w:cstheme="majorHAnsi"/>
          <w:sz w:val="26"/>
          <w:szCs w:val="26"/>
        </w:rPr>
        <w:t>, por meio do endereço elet</w:t>
      </w:r>
      <w:r w:rsidR="0080359F" w:rsidRPr="00B02E3B">
        <w:rPr>
          <w:rFonts w:asciiTheme="majorHAnsi" w:eastAsia="Calibri" w:hAnsiTheme="majorHAnsi" w:cstheme="majorHAnsi"/>
          <w:sz w:val="26"/>
          <w:szCs w:val="26"/>
        </w:rPr>
        <w:t xml:space="preserve">rônico: </w:t>
      </w:r>
      <w:hyperlink r:id="rId33" w:history="1">
        <w:r w:rsidR="00784BAA" w:rsidRPr="003C2158">
          <w:rPr>
            <w:rStyle w:val="Hyperlink"/>
            <w:rFonts w:asciiTheme="majorHAnsi" w:eastAsia="Calibri" w:hAnsiTheme="majorHAnsi" w:cstheme="majorHAnsi"/>
            <w:sz w:val="26"/>
            <w:szCs w:val="26"/>
          </w:rPr>
          <w:t>aldirblanc@araguaina.to.gov.br</w:t>
        </w:r>
      </w:hyperlink>
      <w:r w:rsidR="00784BAA">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 xml:space="preserve">e contato telefônico </w:t>
      </w:r>
      <w:r w:rsidR="00784BAA">
        <w:rPr>
          <w:rFonts w:asciiTheme="majorHAnsi" w:eastAsia="Calibri" w:hAnsiTheme="majorHAnsi" w:cstheme="majorHAnsi"/>
          <w:sz w:val="26"/>
          <w:szCs w:val="26"/>
        </w:rPr>
        <w:t>(</w:t>
      </w:r>
      <w:r w:rsidR="00784BAA" w:rsidRPr="00784BAA">
        <w:rPr>
          <w:rFonts w:asciiTheme="majorHAnsi" w:eastAsia="Calibri" w:hAnsiTheme="majorHAnsi" w:cstheme="majorHAnsi"/>
          <w:sz w:val="26"/>
          <w:szCs w:val="26"/>
        </w:rPr>
        <w:t>63</w:t>
      </w:r>
      <w:r w:rsidR="00784BAA">
        <w:rPr>
          <w:rFonts w:asciiTheme="majorHAnsi" w:eastAsia="Calibri" w:hAnsiTheme="majorHAnsi" w:cstheme="majorHAnsi"/>
          <w:sz w:val="26"/>
          <w:szCs w:val="26"/>
        </w:rPr>
        <w:t>)</w:t>
      </w:r>
      <w:r w:rsidR="00784BAA" w:rsidRPr="00784BAA">
        <w:rPr>
          <w:rFonts w:asciiTheme="majorHAnsi" w:eastAsia="Calibri" w:hAnsiTheme="majorHAnsi" w:cstheme="majorHAnsi"/>
          <w:sz w:val="26"/>
          <w:szCs w:val="26"/>
        </w:rPr>
        <w:t xml:space="preserve"> 99291-8014.</w:t>
      </w:r>
    </w:p>
    <w:p w14:paraId="40ADF522" w14:textId="22D05507" w:rsidR="009D198B" w:rsidRPr="00B02E3B" w:rsidRDefault="00B02E3B" w:rsidP="00B02E3B">
      <w:pPr>
        <w:pStyle w:val="PargrafodaLista"/>
        <w:numPr>
          <w:ilvl w:val="1"/>
          <w:numId w:val="38"/>
        </w:numPr>
        <w:shd w:val="clear" w:color="auto" w:fill="FFFFFF"/>
        <w:spacing w:before="120" w:after="120"/>
        <w:jc w:val="both"/>
        <w:rPr>
          <w:rFonts w:asciiTheme="majorHAnsi" w:hAnsiTheme="majorHAnsi" w:cstheme="majorHAnsi"/>
          <w:sz w:val="26"/>
          <w:szCs w:val="26"/>
        </w:rPr>
      </w:pPr>
      <w:r>
        <w:rPr>
          <w:rFonts w:asciiTheme="majorHAnsi" w:hAnsiTheme="majorHAnsi" w:cstheme="majorHAnsi"/>
          <w:sz w:val="26"/>
          <w:szCs w:val="26"/>
        </w:rPr>
        <w:t xml:space="preserve"> O</w:t>
      </w:r>
      <w:r w:rsidR="001C2E06" w:rsidRPr="00B02E3B">
        <w:rPr>
          <w:rFonts w:asciiTheme="majorHAnsi" w:hAnsiTheme="majorHAnsi" w:cstheme="majorHAnsi"/>
          <w:sz w:val="26"/>
          <w:szCs w:val="26"/>
        </w:rPr>
        <w:t xml:space="preserve">s seguintes Anexos fazem parte deste Edital:  </w:t>
      </w:r>
    </w:p>
    <w:p w14:paraId="4068E474"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ANEXO 1: Categorias e Cotas; </w:t>
      </w:r>
    </w:p>
    <w:p w14:paraId="193BCCE8"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ANEXO 2: Critérios de avaliação da Etapa de Seleção; </w:t>
      </w:r>
    </w:p>
    <w:p w14:paraId="5814679A"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ANEXO 3: Formulário de Inscrição </w:t>
      </w:r>
    </w:p>
    <w:p w14:paraId="626BF309"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ANEXO 4: Declaração de Representação do Grupo/Coletivo Cultural</w:t>
      </w:r>
    </w:p>
    <w:p w14:paraId="55754A3C"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ANEXO 5: Modelo de Auto</w:t>
      </w:r>
      <w:r w:rsidR="00FA4871"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 xml:space="preserve">declaração Étnico-Racial; </w:t>
      </w:r>
    </w:p>
    <w:p w14:paraId="4B199877"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ANEXO 6: Modelo de Auto</w:t>
      </w:r>
      <w:r w:rsidR="00FA4871" w:rsidRPr="00B02E3B">
        <w:rPr>
          <w:rFonts w:asciiTheme="majorHAnsi" w:eastAsia="Calibri" w:hAnsiTheme="majorHAnsi" w:cstheme="majorHAnsi"/>
          <w:sz w:val="26"/>
          <w:szCs w:val="26"/>
        </w:rPr>
        <w:t xml:space="preserve"> </w:t>
      </w:r>
      <w:r w:rsidRPr="00B02E3B">
        <w:rPr>
          <w:rFonts w:asciiTheme="majorHAnsi" w:eastAsia="Calibri" w:hAnsiTheme="majorHAnsi" w:cstheme="majorHAnsi"/>
          <w:sz w:val="26"/>
          <w:szCs w:val="26"/>
        </w:rPr>
        <w:t xml:space="preserve">declaração para Pessoa com Deficiência; </w:t>
      </w:r>
    </w:p>
    <w:p w14:paraId="71CDCDE0" w14:textId="77777777" w:rsidR="00B02E3B" w:rsidRDefault="001C2E06"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 xml:space="preserve">ANEXO 7: Formulário para Pedido de Recurso (Etapa de Seleção e Etapa de habilitação); </w:t>
      </w:r>
    </w:p>
    <w:p w14:paraId="1CC953AF" w14:textId="02682E88" w:rsidR="00096453" w:rsidRPr="00B02E3B" w:rsidRDefault="00096453" w:rsidP="00B02E3B">
      <w:pPr>
        <w:numPr>
          <w:ilvl w:val="0"/>
          <w:numId w:val="5"/>
        </w:numPr>
        <w:spacing w:before="120" w:after="120"/>
        <w:ind w:left="567" w:hanging="283"/>
        <w:rPr>
          <w:rFonts w:asciiTheme="majorHAnsi" w:eastAsia="Calibri" w:hAnsiTheme="majorHAnsi" w:cstheme="majorHAnsi"/>
          <w:sz w:val="26"/>
          <w:szCs w:val="26"/>
        </w:rPr>
      </w:pPr>
      <w:r w:rsidRPr="00B02E3B">
        <w:rPr>
          <w:rFonts w:asciiTheme="majorHAnsi" w:eastAsia="Calibri" w:hAnsiTheme="majorHAnsi" w:cstheme="majorHAnsi"/>
          <w:sz w:val="26"/>
          <w:szCs w:val="26"/>
        </w:rPr>
        <w:t>ANEXO 8: Declaração de Ciente</w:t>
      </w:r>
    </w:p>
    <w:p w14:paraId="40ADF52A" w14:textId="77777777" w:rsidR="009D198B" w:rsidRPr="00B02E3B" w:rsidRDefault="009D198B">
      <w:pPr>
        <w:spacing w:before="120" w:after="120"/>
        <w:rPr>
          <w:rFonts w:asciiTheme="majorHAnsi" w:eastAsia="Calibri" w:hAnsiTheme="majorHAnsi" w:cstheme="majorHAnsi"/>
          <w:sz w:val="26"/>
          <w:szCs w:val="26"/>
          <w:highlight w:val="yellow"/>
        </w:rPr>
      </w:pPr>
    </w:p>
    <w:p w14:paraId="40ADF52B" w14:textId="77777777" w:rsidR="00D03D29" w:rsidRPr="00B02E3B" w:rsidRDefault="00D03D29" w:rsidP="00D03D29">
      <w:pPr>
        <w:autoSpaceDE w:val="0"/>
        <w:autoSpaceDN w:val="0"/>
        <w:adjustRightInd w:val="0"/>
        <w:spacing w:line="240" w:lineRule="auto"/>
        <w:jc w:val="center"/>
        <w:rPr>
          <w:rFonts w:asciiTheme="majorHAnsi" w:hAnsiTheme="majorHAnsi" w:cstheme="majorHAnsi"/>
          <w:b/>
          <w:bCs/>
          <w:sz w:val="26"/>
          <w:szCs w:val="26"/>
        </w:rPr>
      </w:pPr>
    </w:p>
    <w:p w14:paraId="40ADF52C" w14:textId="77777777" w:rsidR="00D03D29" w:rsidRPr="00B02E3B" w:rsidRDefault="00D03D29" w:rsidP="00D03D29">
      <w:pPr>
        <w:autoSpaceDE w:val="0"/>
        <w:autoSpaceDN w:val="0"/>
        <w:adjustRightInd w:val="0"/>
        <w:spacing w:line="240" w:lineRule="auto"/>
        <w:jc w:val="center"/>
        <w:rPr>
          <w:rFonts w:asciiTheme="majorHAnsi" w:hAnsiTheme="majorHAnsi" w:cstheme="majorHAnsi"/>
          <w:b/>
          <w:bCs/>
          <w:sz w:val="26"/>
          <w:szCs w:val="26"/>
        </w:rPr>
      </w:pPr>
      <w:r w:rsidRPr="00B02E3B">
        <w:rPr>
          <w:rFonts w:asciiTheme="majorHAnsi" w:hAnsiTheme="majorHAnsi" w:cstheme="majorHAnsi"/>
          <w:b/>
          <w:bCs/>
          <w:sz w:val="26"/>
          <w:szCs w:val="26"/>
        </w:rPr>
        <w:t>EDSON CARVALHO ALENCAR</w:t>
      </w:r>
    </w:p>
    <w:p w14:paraId="40ADF52D" w14:textId="77777777" w:rsidR="00D03D29" w:rsidRPr="00B02E3B" w:rsidRDefault="00D03D29" w:rsidP="00D03D29">
      <w:pPr>
        <w:autoSpaceDE w:val="0"/>
        <w:autoSpaceDN w:val="0"/>
        <w:adjustRightInd w:val="0"/>
        <w:spacing w:line="240" w:lineRule="auto"/>
        <w:jc w:val="center"/>
        <w:rPr>
          <w:rFonts w:asciiTheme="majorHAnsi" w:hAnsiTheme="majorHAnsi" w:cstheme="majorHAnsi"/>
          <w:sz w:val="26"/>
          <w:szCs w:val="26"/>
        </w:rPr>
      </w:pPr>
      <w:r w:rsidRPr="00B02E3B">
        <w:rPr>
          <w:rFonts w:asciiTheme="majorHAnsi" w:hAnsiTheme="majorHAnsi" w:cstheme="majorHAnsi"/>
          <w:sz w:val="26"/>
          <w:szCs w:val="26"/>
        </w:rPr>
        <w:t>Secretário Municipal de Esporte, Cultura e Lazer</w:t>
      </w:r>
    </w:p>
    <w:p w14:paraId="40ADF52E" w14:textId="62BF5199" w:rsidR="009D198B" w:rsidRPr="00B02E3B" w:rsidRDefault="00D03D29" w:rsidP="00D03D29">
      <w:pPr>
        <w:shd w:val="clear" w:color="auto" w:fill="FFFFFF"/>
        <w:jc w:val="center"/>
        <w:rPr>
          <w:rFonts w:asciiTheme="majorHAnsi" w:eastAsia="Calibri" w:hAnsiTheme="majorHAnsi" w:cstheme="majorHAnsi"/>
          <w:sz w:val="26"/>
          <w:szCs w:val="26"/>
        </w:rPr>
      </w:pPr>
      <w:r w:rsidRPr="00B02E3B">
        <w:rPr>
          <w:rFonts w:asciiTheme="majorHAnsi" w:hAnsiTheme="majorHAnsi" w:cstheme="majorHAnsi"/>
          <w:sz w:val="26"/>
          <w:szCs w:val="26"/>
        </w:rPr>
        <w:t xml:space="preserve">Portaria nº </w:t>
      </w:r>
      <w:r w:rsidR="00B21BA7">
        <w:rPr>
          <w:rFonts w:asciiTheme="majorHAnsi" w:hAnsiTheme="majorHAnsi" w:cstheme="majorHAnsi"/>
          <w:sz w:val="26"/>
          <w:szCs w:val="26"/>
        </w:rPr>
        <w:t>033</w:t>
      </w:r>
      <w:r w:rsidRPr="00B02E3B">
        <w:rPr>
          <w:rFonts w:asciiTheme="majorHAnsi" w:hAnsiTheme="majorHAnsi" w:cstheme="majorHAnsi"/>
          <w:sz w:val="26"/>
          <w:szCs w:val="26"/>
        </w:rPr>
        <w:t>/202</w:t>
      </w:r>
      <w:r w:rsidR="00B21BA7">
        <w:rPr>
          <w:rFonts w:asciiTheme="majorHAnsi" w:hAnsiTheme="majorHAnsi" w:cstheme="majorHAnsi"/>
          <w:sz w:val="26"/>
          <w:szCs w:val="26"/>
        </w:rPr>
        <w:t>5</w:t>
      </w:r>
    </w:p>
    <w:sectPr w:rsidR="009D198B" w:rsidRPr="00B02E3B" w:rsidSect="000A010B">
      <w:headerReference w:type="default" r:id="rId34"/>
      <w:footerReference w:type="default" r:id="rId35"/>
      <w:pgSz w:w="11909" w:h="16834" w:code="9"/>
      <w:pgMar w:top="1418" w:right="1134" w:bottom="1134" w:left="1418"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7B062" w14:textId="77777777" w:rsidR="00BD4CC7" w:rsidRDefault="00BD4CC7">
      <w:pPr>
        <w:spacing w:line="240" w:lineRule="auto"/>
      </w:pPr>
      <w:r>
        <w:separator/>
      </w:r>
    </w:p>
  </w:endnote>
  <w:endnote w:type="continuationSeparator" w:id="0">
    <w:p w14:paraId="1219A109" w14:textId="77777777" w:rsidR="00BD4CC7" w:rsidRDefault="00BD4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DF534" w14:textId="12E19902" w:rsidR="009D198B" w:rsidRDefault="00696EFA">
    <w:r w:rsidRPr="00696EFA">
      <w:rPr>
        <w:noProof/>
      </w:rPr>
      <w:drawing>
        <wp:anchor distT="0" distB="0" distL="114300" distR="114300" simplePos="0" relativeHeight="251663360" behindDoc="0" locked="0" layoutInCell="1" allowOverlap="1" wp14:anchorId="751654D2" wp14:editId="225B1C13">
          <wp:simplePos x="0" y="0"/>
          <wp:positionH relativeFrom="column">
            <wp:posOffset>1657350</wp:posOffset>
          </wp:positionH>
          <wp:positionV relativeFrom="paragraph">
            <wp:posOffset>-65405</wp:posOffset>
          </wp:positionV>
          <wp:extent cx="2159000" cy="557530"/>
          <wp:effectExtent l="0" t="0" r="0" b="0"/>
          <wp:wrapNone/>
          <wp:docPr id="24" name="Imagem 24" descr="C:\Users\Semecl\Downloads\f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ecl\Downloads\fot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557530"/>
                  </a:xfrm>
                  <a:prstGeom prst="rect">
                    <a:avLst/>
                  </a:prstGeom>
                  <a:noFill/>
                  <a:ln>
                    <a:noFill/>
                  </a:ln>
                </pic:spPr>
              </pic:pic>
            </a:graphicData>
          </a:graphic>
        </wp:anchor>
      </w:drawing>
    </w:r>
    <w:r>
      <w:rPr>
        <w:noProof/>
      </w:rPr>
      <w:drawing>
        <wp:anchor distT="114300" distB="114300" distL="114300" distR="114300" simplePos="0" relativeHeight="251659264" behindDoc="1" locked="0" layoutInCell="1" hidden="0" allowOverlap="1" wp14:anchorId="40ADF537" wp14:editId="73B7A65C">
          <wp:simplePos x="0" y="0"/>
          <wp:positionH relativeFrom="column">
            <wp:posOffset>-170815</wp:posOffset>
          </wp:positionH>
          <wp:positionV relativeFrom="paragraph">
            <wp:posOffset>-46990</wp:posOffset>
          </wp:positionV>
          <wp:extent cx="1038225" cy="446405"/>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93105" r="81893" b="1416"/>
                  <a:stretch>
                    <a:fillRect/>
                  </a:stretch>
                </pic:blipFill>
                <pic:spPr>
                  <a:xfrm>
                    <a:off x="0" y="0"/>
                    <a:ext cx="1038225" cy="446405"/>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40ADF539" wp14:editId="22095A2C">
          <wp:simplePos x="0" y="0"/>
          <wp:positionH relativeFrom="column">
            <wp:posOffset>4143375</wp:posOffset>
          </wp:positionH>
          <wp:positionV relativeFrom="paragraph">
            <wp:posOffset>-118745</wp:posOffset>
          </wp:positionV>
          <wp:extent cx="2146935" cy="739140"/>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4784" t="91487"/>
                  <a:stretch>
                    <a:fillRect/>
                  </a:stretch>
                </pic:blipFill>
                <pic:spPr>
                  <a:xfrm>
                    <a:off x="0" y="0"/>
                    <a:ext cx="2146935" cy="7391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2B2A" w14:textId="77777777" w:rsidR="00BD4CC7" w:rsidRDefault="00BD4CC7">
      <w:pPr>
        <w:spacing w:line="240" w:lineRule="auto"/>
      </w:pPr>
      <w:r>
        <w:separator/>
      </w:r>
    </w:p>
  </w:footnote>
  <w:footnote w:type="continuationSeparator" w:id="0">
    <w:p w14:paraId="73ED3288" w14:textId="77777777" w:rsidR="00BD4CC7" w:rsidRDefault="00BD4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DF533" w14:textId="5BA7FE7C" w:rsidR="009D198B" w:rsidRDefault="00696EFA">
    <w:r w:rsidRPr="00696EFA">
      <w:rPr>
        <w:noProof/>
      </w:rPr>
      <w:drawing>
        <wp:anchor distT="0" distB="0" distL="114300" distR="114300" simplePos="0" relativeHeight="251662336" behindDoc="0" locked="0" layoutInCell="1" allowOverlap="1" wp14:anchorId="755BCA72" wp14:editId="207195AE">
          <wp:simplePos x="0" y="0"/>
          <wp:positionH relativeFrom="column">
            <wp:posOffset>3752850</wp:posOffset>
          </wp:positionH>
          <wp:positionV relativeFrom="paragraph">
            <wp:posOffset>-238125</wp:posOffset>
          </wp:positionV>
          <wp:extent cx="2330450" cy="601980"/>
          <wp:effectExtent l="0" t="0" r="0" b="7620"/>
          <wp:wrapNone/>
          <wp:docPr id="23" name="Imagem 23" descr="C:\Users\Semecl\Downloads\f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mecl\Downloads\fot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0450" cy="601980"/>
                  </a:xfrm>
                  <a:prstGeom prst="rect">
                    <a:avLst/>
                  </a:prstGeom>
                  <a:noFill/>
                  <a:ln>
                    <a:noFill/>
                  </a:ln>
                </pic:spPr>
              </pic:pic>
            </a:graphicData>
          </a:graphic>
        </wp:anchor>
      </w:drawing>
    </w:r>
    <w:r>
      <w:rPr>
        <w:noProof/>
      </w:rPr>
      <w:drawing>
        <wp:anchor distT="114300" distB="114300" distL="114300" distR="114300" simplePos="0" relativeHeight="251658240" behindDoc="0" locked="0" layoutInCell="1" hidden="0" allowOverlap="1" wp14:anchorId="40ADF535" wp14:editId="56DACC0A">
          <wp:simplePos x="0" y="0"/>
          <wp:positionH relativeFrom="column">
            <wp:posOffset>-208915</wp:posOffset>
          </wp:positionH>
          <wp:positionV relativeFrom="paragraph">
            <wp:posOffset>-342265</wp:posOffset>
          </wp:positionV>
          <wp:extent cx="1569085" cy="89027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r="79275" b="91734"/>
                  <a:stretch>
                    <a:fillRect/>
                  </a:stretch>
                </pic:blipFill>
                <pic:spPr>
                  <a:xfrm>
                    <a:off x="0" y="0"/>
                    <a:ext cx="1569085" cy="8902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B55"/>
    <w:multiLevelType w:val="multilevel"/>
    <w:tmpl w:val="8C72907A"/>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DB11D3"/>
    <w:multiLevelType w:val="multilevel"/>
    <w:tmpl w:val="215C44F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7C4A7C"/>
    <w:multiLevelType w:val="multilevel"/>
    <w:tmpl w:val="5584159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43C74E8"/>
    <w:multiLevelType w:val="multilevel"/>
    <w:tmpl w:val="95F4599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6200DA1"/>
    <w:multiLevelType w:val="multilevel"/>
    <w:tmpl w:val="1E224E1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9266E19"/>
    <w:multiLevelType w:val="hybridMultilevel"/>
    <w:tmpl w:val="BD2010E6"/>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6" w15:restartNumberingAfterBreak="0">
    <w:nsid w:val="212001EB"/>
    <w:multiLevelType w:val="multilevel"/>
    <w:tmpl w:val="79542076"/>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4CB2F6A"/>
    <w:multiLevelType w:val="multilevel"/>
    <w:tmpl w:val="4D8EAB3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9917A1"/>
    <w:multiLevelType w:val="multilevel"/>
    <w:tmpl w:val="65DCFF0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28465048"/>
    <w:multiLevelType w:val="multilevel"/>
    <w:tmpl w:val="22F0BDE0"/>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C880F75"/>
    <w:multiLevelType w:val="multilevel"/>
    <w:tmpl w:val="53C6228C"/>
    <w:lvl w:ilvl="0">
      <w:start w:val="1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C5D21"/>
    <w:multiLevelType w:val="multilevel"/>
    <w:tmpl w:val="20F2571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0F67BC4"/>
    <w:multiLevelType w:val="multilevel"/>
    <w:tmpl w:val="AC328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9C36AC"/>
    <w:multiLevelType w:val="multilevel"/>
    <w:tmpl w:val="622A69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A35D0"/>
    <w:multiLevelType w:val="multilevel"/>
    <w:tmpl w:val="5D9EED5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FFD2167"/>
    <w:multiLevelType w:val="multilevel"/>
    <w:tmpl w:val="303A856A"/>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077521F"/>
    <w:multiLevelType w:val="multilevel"/>
    <w:tmpl w:val="52BC4C7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1201A52"/>
    <w:multiLevelType w:val="multilevel"/>
    <w:tmpl w:val="F9B8A23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2D35FAE"/>
    <w:multiLevelType w:val="multilevel"/>
    <w:tmpl w:val="DD3837A2"/>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EA60C40"/>
    <w:multiLevelType w:val="multilevel"/>
    <w:tmpl w:val="484275D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01B6244"/>
    <w:multiLevelType w:val="multilevel"/>
    <w:tmpl w:val="3DC2874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12C3BBA"/>
    <w:multiLevelType w:val="multilevel"/>
    <w:tmpl w:val="3CB68DFC"/>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2" w15:restartNumberingAfterBreak="0">
    <w:nsid w:val="55195F04"/>
    <w:multiLevelType w:val="multilevel"/>
    <w:tmpl w:val="AE42A25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657009"/>
    <w:multiLevelType w:val="hybridMultilevel"/>
    <w:tmpl w:val="6BFC45AE"/>
    <w:lvl w:ilvl="0" w:tplc="04160017">
      <w:start w:val="4"/>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7E31C6"/>
    <w:multiLevelType w:val="multilevel"/>
    <w:tmpl w:val="8756618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BEE760D"/>
    <w:multiLevelType w:val="multilevel"/>
    <w:tmpl w:val="393CFD92"/>
    <w:lvl w:ilvl="0">
      <w:start w:val="2"/>
      <w:numFmt w:val="decimal"/>
      <w:lvlText w:val="%1"/>
      <w:lvlJc w:val="left"/>
      <w:pPr>
        <w:ind w:left="360" w:hanging="360"/>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6" w15:restartNumberingAfterBreak="0">
    <w:nsid w:val="61C16350"/>
    <w:multiLevelType w:val="multilevel"/>
    <w:tmpl w:val="9A5ADD1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7" w15:restartNumberingAfterBreak="0">
    <w:nsid w:val="6379754E"/>
    <w:multiLevelType w:val="hybridMultilevel"/>
    <w:tmpl w:val="1F8A54C4"/>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8" w15:restartNumberingAfterBreak="0">
    <w:nsid w:val="640A2AF5"/>
    <w:multiLevelType w:val="multilevel"/>
    <w:tmpl w:val="77F2EB6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4C40483"/>
    <w:multiLevelType w:val="multilevel"/>
    <w:tmpl w:val="9B929DE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5B06BB2"/>
    <w:multiLevelType w:val="multilevel"/>
    <w:tmpl w:val="B2947D7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7B13FED"/>
    <w:multiLevelType w:val="multilevel"/>
    <w:tmpl w:val="6A6E80B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9A5326E"/>
    <w:multiLevelType w:val="multilevel"/>
    <w:tmpl w:val="AA80882C"/>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33" w15:restartNumberingAfterBreak="0">
    <w:nsid w:val="6A700A2E"/>
    <w:multiLevelType w:val="multilevel"/>
    <w:tmpl w:val="669E35A0"/>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A8D6ED6"/>
    <w:multiLevelType w:val="multilevel"/>
    <w:tmpl w:val="8AD0F554"/>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873344B"/>
    <w:multiLevelType w:val="multilevel"/>
    <w:tmpl w:val="AA96EE64"/>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91566A8"/>
    <w:multiLevelType w:val="multilevel"/>
    <w:tmpl w:val="F6D6FE5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91E5402"/>
    <w:multiLevelType w:val="multilevel"/>
    <w:tmpl w:val="3F5E87F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C385491"/>
    <w:multiLevelType w:val="multilevel"/>
    <w:tmpl w:val="041E2F1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02275911">
    <w:abstractNumId w:val="7"/>
  </w:num>
  <w:num w:numId="2" w16cid:durableId="1498417597">
    <w:abstractNumId w:val="9"/>
  </w:num>
  <w:num w:numId="3" w16cid:durableId="2118284182">
    <w:abstractNumId w:val="33"/>
  </w:num>
  <w:num w:numId="4" w16cid:durableId="158691865">
    <w:abstractNumId w:val="24"/>
  </w:num>
  <w:num w:numId="5" w16cid:durableId="378172222">
    <w:abstractNumId w:val="22"/>
  </w:num>
  <w:num w:numId="6" w16cid:durableId="1057512587">
    <w:abstractNumId w:val="12"/>
  </w:num>
  <w:num w:numId="7" w16cid:durableId="485898046">
    <w:abstractNumId w:val="32"/>
  </w:num>
  <w:num w:numId="8" w16cid:durableId="601379132">
    <w:abstractNumId w:val="21"/>
  </w:num>
  <w:num w:numId="9" w16cid:durableId="2014989392">
    <w:abstractNumId w:val="14"/>
  </w:num>
  <w:num w:numId="10" w16cid:durableId="1960136328">
    <w:abstractNumId w:val="26"/>
  </w:num>
  <w:num w:numId="11" w16cid:durableId="1857577461">
    <w:abstractNumId w:val="15"/>
  </w:num>
  <w:num w:numId="12" w16cid:durableId="1748645120">
    <w:abstractNumId w:val="28"/>
  </w:num>
  <w:num w:numId="13" w16cid:durableId="854345588">
    <w:abstractNumId w:val="29"/>
  </w:num>
  <w:num w:numId="14" w16cid:durableId="683285846">
    <w:abstractNumId w:val="11"/>
  </w:num>
  <w:num w:numId="15" w16cid:durableId="903025570">
    <w:abstractNumId w:val="18"/>
  </w:num>
  <w:num w:numId="16" w16cid:durableId="1825049151">
    <w:abstractNumId w:val="30"/>
  </w:num>
  <w:num w:numId="17" w16cid:durableId="237986232">
    <w:abstractNumId w:val="37"/>
  </w:num>
  <w:num w:numId="18" w16cid:durableId="878273820">
    <w:abstractNumId w:val="38"/>
  </w:num>
  <w:num w:numId="19" w16cid:durableId="1451706217">
    <w:abstractNumId w:val="16"/>
  </w:num>
  <w:num w:numId="20" w16cid:durableId="156842656">
    <w:abstractNumId w:val="17"/>
  </w:num>
  <w:num w:numId="21" w16cid:durableId="1208957222">
    <w:abstractNumId w:val="19"/>
  </w:num>
  <w:num w:numId="22" w16cid:durableId="406194650">
    <w:abstractNumId w:val="1"/>
  </w:num>
  <w:num w:numId="23" w16cid:durableId="1772310880">
    <w:abstractNumId w:val="6"/>
  </w:num>
  <w:num w:numId="24" w16cid:durableId="1510831965">
    <w:abstractNumId w:val="20"/>
  </w:num>
  <w:num w:numId="25" w16cid:durableId="649359274">
    <w:abstractNumId w:val="34"/>
  </w:num>
  <w:num w:numId="26" w16cid:durableId="668022004">
    <w:abstractNumId w:val="8"/>
  </w:num>
  <w:num w:numId="27" w16cid:durableId="880437404">
    <w:abstractNumId w:val="35"/>
  </w:num>
  <w:num w:numId="28" w16cid:durableId="839808448">
    <w:abstractNumId w:val="0"/>
  </w:num>
  <w:num w:numId="29" w16cid:durableId="1548177286">
    <w:abstractNumId w:val="4"/>
  </w:num>
  <w:num w:numId="30" w16cid:durableId="214514809">
    <w:abstractNumId w:val="36"/>
  </w:num>
  <w:num w:numId="31" w16cid:durableId="1512261876">
    <w:abstractNumId w:val="2"/>
  </w:num>
  <w:num w:numId="32" w16cid:durableId="1664316065">
    <w:abstractNumId w:val="31"/>
  </w:num>
  <w:num w:numId="33" w16cid:durableId="1989358777">
    <w:abstractNumId w:val="3"/>
  </w:num>
  <w:num w:numId="34" w16cid:durableId="1471704621">
    <w:abstractNumId w:val="13"/>
  </w:num>
  <w:num w:numId="35" w16cid:durableId="1039862800">
    <w:abstractNumId w:val="23"/>
  </w:num>
  <w:num w:numId="36" w16cid:durableId="1390500723">
    <w:abstractNumId w:val="25"/>
  </w:num>
  <w:num w:numId="37" w16cid:durableId="750739387">
    <w:abstractNumId w:val="5"/>
  </w:num>
  <w:num w:numId="38" w16cid:durableId="2077705272">
    <w:abstractNumId w:val="10"/>
  </w:num>
  <w:num w:numId="39" w16cid:durableId="32461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8B"/>
    <w:rsid w:val="0004263E"/>
    <w:rsid w:val="0005622B"/>
    <w:rsid w:val="00096453"/>
    <w:rsid w:val="000A010B"/>
    <w:rsid w:val="000A3FF9"/>
    <w:rsid w:val="000C7FC7"/>
    <w:rsid w:val="00114FD2"/>
    <w:rsid w:val="00134E6A"/>
    <w:rsid w:val="001B47D6"/>
    <w:rsid w:val="001C2E06"/>
    <w:rsid w:val="001F7763"/>
    <w:rsid w:val="00256442"/>
    <w:rsid w:val="00285F96"/>
    <w:rsid w:val="0029017D"/>
    <w:rsid w:val="002B3566"/>
    <w:rsid w:val="002E7353"/>
    <w:rsid w:val="00305868"/>
    <w:rsid w:val="003330D1"/>
    <w:rsid w:val="00352C61"/>
    <w:rsid w:val="00360F10"/>
    <w:rsid w:val="003862E2"/>
    <w:rsid w:val="00435093"/>
    <w:rsid w:val="004418BD"/>
    <w:rsid w:val="00461A7A"/>
    <w:rsid w:val="00473544"/>
    <w:rsid w:val="004969CE"/>
    <w:rsid w:val="004A3EED"/>
    <w:rsid w:val="0050608A"/>
    <w:rsid w:val="005439B2"/>
    <w:rsid w:val="0056324F"/>
    <w:rsid w:val="00582745"/>
    <w:rsid w:val="005B5709"/>
    <w:rsid w:val="005E20FE"/>
    <w:rsid w:val="005E7E27"/>
    <w:rsid w:val="00640FAA"/>
    <w:rsid w:val="00643A64"/>
    <w:rsid w:val="0065179E"/>
    <w:rsid w:val="00667615"/>
    <w:rsid w:val="00682AE8"/>
    <w:rsid w:val="00696EFA"/>
    <w:rsid w:val="006B79D7"/>
    <w:rsid w:val="006C182A"/>
    <w:rsid w:val="007801DE"/>
    <w:rsid w:val="00784BAA"/>
    <w:rsid w:val="007B17CF"/>
    <w:rsid w:val="007C36DA"/>
    <w:rsid w:val="0080359F"/>
    <w:rsid w:val="0082669F"/>
    <w:rsid w:val="0084729A"/>
    <w:rsid w:val="00880627"/>
    <w:rsid w:val="008A4F1B"/>
    <w:rsid w:val="008C68C5"/>
    <w:rsid w:val="009D198B"/>
    <w:rsid w:val="009D7A0E"/>
    <w:rsid w:val="00AA508F"/>
    <w:rsid w:val="00AB71EF"/>
    <w:rsid w:val="00AF461E"/>
    <w:rsid w:val="00B02E3B"/>
    <w:rsid w:val="00B07A4A"/>
    <w:rsid w:val="00B21BA7"/>
    <w:rsid w:val="00B47C3D"/>
    <w:rsid w:val="00B65A42"/>
    <w:rsid w:val="00B7274F"/>
    <w:rsid w:val="00BC2DA7"/>
    <w:rsid w:val="00BD4CC7"/>
    <w:rsid w:val="00C072C4"/>
    <w:rsid w:val="00C92E90"/>
    <w:rsid w:val="00CB1ACE"/>
    <w:rsid w:val="00CB4796"/>
    <w:rsid w:val="00D03D29"/>
    <w:rsid w:val="00D22F3A"/>
    <w:rsid w:val="00D32AB5"/>
    <w:rsid w:val="00D65D7E"/>
    <w:rsid w:val="00DA1A69"/>
    <w:rsid w:val="00E4159E"/>
    <w:rsid w:val="00E901F6"/>
    <w:rsid w:val="00F1268F"/>
    <w:rsid w:val="00F4751D"/>
    <w:rsid w:val="00F7307B"/>
    <w:rsid w:val="00F87527"/>
    <w:rsid w:val="00FA3904"/>
    <w:rsid w:val="00FA4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F467"/>
  <w15:docId w15:val="{EF8F1358-FF62-4E53-A5DF-C0B1B83B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79E"/>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696EFA"/>
    <w:pPr>
      <w:tabs>
        <w:tab w:val="center" w:pos="4252"/>
        <w:tab w:val="right" w:pos="8504"/>
      </w:tabs>
      <w:spacing w:line="240" w:lineRule="auto"/>
    </w:pPr>
  </w:style>
  <w:style w:type="character" w:customStyle="1" w:styleId="CabealhoChar">
    <w:name w:val="Cabeçalho Char"/>
    <w:basedOn w:val="Fontepargpadro"/>
    <w:link w:val="Cabealho"/>
    <w:uiPriority w:val="99"/>
    <w:rsid w:val="00696EFA"/>
  </w:style>
  <w:style w:type="paragraph" w:styleId="Rodap">
    <w:name w:val="footer"/>
    <w:basedOn w:val="Normal"/>
    <w:link w:val="RodapChar"/>
    <w:uiPriority w:val="99"/>
    <w:unhideWhenUsed/>
    <w:rsid w:val="00696EFA"/>
    <w:pPr>
      <w:tabs>
        <w:tab w:val="center" w:pos="4252"/>
        <w:tab w:val="right" w:pos="8504"/>
      </w:tabs>
      <w:spacing w:line="240" w:lineRule="auto"/>
    </w:pPr>
  </w:style>
  <w:style w:type="character" w:customStyle="1" w:styleId="RodapChar">
    <w:name w:val="Rodapé Char"/>
    <w:basedOn w:val="Fontepargpadro"/>
    <w:link w:val="Rodap"/>
    <w:uiPriority w:val="99"/>
    <w:rsid w:val="00696EFA"/>
  </w:style>
  <w:style w:type="paragraph" w:styleId="PargrafodaLista">
    <w:name w:val="List Paragraph"/>
    <w:basedOn w:val="Normal"/>
    <w:uiPriority w:val="1"/>
    <w:qFormat/>
    <w:rsid w:val="00C072C4"/>
    <w:pPr>
      <w:spacing w:after="160" w:line="259" w:lineRule="auto"/>
      <w:ind w:left="720"/>
      <w:contextualSpacing/>
    </w:pPr>
    <w:rPr>
      <w:rFonts w:ascii="Calibri" w:eastAsia="Calibri" w:hAnsi="Calibri" w:cs="Calibri"/>
    </w:rPr>
  </w:style>
  <w:style w:type="paragraph" w:styleId="Corpodetexto">
    <w:name w:val="Body Text"/>
    <w:basedOn w:val="Normal"/>
    <w:link w:val="CorpodetextoChar"/>
    <w:uiPriority w:val="99"/>
    <w:unhideWhenUsed/>
    <w:rsid w:val="00C07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C072C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072C4"/>
    <w:pPr>
      <w:widowControl w:val="0"/>
      <w:autoSpaceDE w:val="0"/>
      <w:autoSpaceDN w:val="0"/>
      <w:spacing w:line="240" w:lineRule="auto"/>
    </w:pPr>
    <w:rPr>
      <w:rFonts w:ascii="Arial MT" w:eastAsia="Arial MT" w:hAnsi="Arial MT" w:cs="Arial MT"/>
      <w:lang w:val="pt-PT" w:eastAsia="en-US"/>
    </w:rPr>
  </w:style>
  <w:style w:type="paragraph" w:styleId="Textodebalo">
    <w:name w:val="Balloon Text"/>
    <w:basedOn w:val="Normal"/>
    <w:link w:val="TextodebaloChar"/>
    <w:uiPriority w:val="99"/>
    <w:semiHidden/>
    <w:unhideWhenUsed/>
    <w:rsid w:val="0043509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35093"/>
    <w:rPr>
      <w:rFonts w:ascii="Segoe UI" w:hAnsi="Segoe UI" w:cs="Segoe UI"/>
      <w:sz w:val="18"/>
      <w:szCs w:val="18"/>
    </w:rPr>
  </w:style>
  <w:style w:type="character" w:styleId="Forte">
    <w:name w:val="Strong"/>
    <w:basedOn w:val="Fontepargpadro"/>
    <w:uiPriority w:val="22"/>
    <w:qFormat/>
    <w:rsid w:val="00352C61"/>
    <w:rPr>
      <w:b/>
      <w:bCs/>
    </w:rPr>
  </w:style>
  <w:style w:type="table" w:styleId="TabeladeGradeClara">
    <w:name w:val="Grid Table Light"/>
    <w:basedOn w:val="Tabelanormal"/>
    <w:uiPriority w:val="40"/>
    <w:rsid w:val="00CB4796"/>
    <w:pPr>
      <w:spacing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Fontepargpadro"/>
    <w:uiPriority w:val="99"/>
    <w:unhideWhenUsed/>
    <w:rsid w:val="00B02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mailto:aldirblanc@araguaina.to.gov.br" TargetMode="External"/><Relationship Id="rId21" Type="http://schemas.openxmlformats.org/officeDocument/2006/relationships/hyperlink" Target="https://www.in.gov.br/en/web/dou/-/instrucao-normativa-minc-n-12-de-28-de-maio-de-2024-562732255" TargetMode="External"/><Relationship Id="rId34" Type="http://schemas.openxmlformats.org/officeDocument/2006/relationships/header" Target="header1.xm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1-2014/2014/lei/l13018.htm" TargetMode="External"/><Relationship Id="rId25" Type="http://schemas.openxmlformats.org/officeDocument/2006/relationships/hyperlink" Target="https://araguaina.to.gov.br/" TargetMode="External"/><Relationship Id="rId33" Type="http://schemas.openxmlformats.org/officeDocument/2006/relationships/hyperlink" Target="mailto:aldirblanc@araguaina.to.gov.br" TargetMode="Externa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yperlink" Target="https://www.gov.br/culturaviva/pt-br/acesso-a-informacao/noticias/cadastro-nacional-de-pontos-e-pontoes-de-cultura-passo-a-pass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740.htm" TargetMode="External"/><Relationship Id="rId24" Type="http://schemas.openxmlformats.org/officeDocument/2006/relationships/hyperlink" Target="https://bit.ly/Inscri&#231;&#227;o-Ponto-de-Cultura-PNAB-Aragua&#237;na-2024" TargetMode="External"/><Relationship Id="rId32" Type="http://schemas.openxmlformats.org/officeDocument/2006/relationships/hyperlink" Target="https://araguaina.to.gov.b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gov.br/culturaviva/pt-br" TargetMode="External"/><Relationship Id="rId28" Type="http://schemas.openxmlformats.org/officeDocument/2006/relationships/hyperlink" Target="https://www.gov.br/culturaviva/pt-br/acesso-a-informacao/noticias/cadastro-nacional-de-pontos-e-pontoes-de-cultura-passo-a-passo" TargetMode="External"/><Relationship Id="rId36" Type="http://schemas.openxmlformats.org/officeDocument/2006/relationships/fontTable" Target="fontTable.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gov.br/turismo/pt-br/centrais-de-conteudo-/publicacoes/atos-normativos-secult/2016/instrucao-normativa-minc-no-8-de-11-de-maio-de-2016" TargetMode="External"/><Relationship Id="rId31" Type="http://schemas.openxmlformats.org/officeDocument/2006/relationships/hyperlink" Target="https://bit.ly/Inscri&#231;&#227;o-Ponto-de-Cultura-PNAB-Aragua&#237;na-2024" TargetMode="External"/><Relationship Id="rId4" Type="http://schemas.openxmlformats.org/officeDocument/2006/relationships/webSettings" Target="web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gov.br/culturaviva/pt-br" TargetMode="External"/><Relationship Id="rId27" Type="http://schemas.openxmlformats.org/officeDocument/2006/relationships/hyperlink" Target="mailto:aldirblanc@araguaina.to.gov.br" TargetMode="External"/><Relationship Id="rId30" Type="http://schemas.openxmlformats.org/officeDocument/2006/relationships/hyperlink" Target="https://araguaina.to.gov.br/" TargetMode="External"/><Relationship Id="rId35" Type="http://schemas.openxmlformats.org/officeDocument/2006/relationships/footer" Target="footer1.xml"/><Relationship Id="rId8" Type="http://schemas.openxmlformats.org/officeDocument/2006/relationships/hyperlink" Target="https://www.planalto.gov.br/ccivil_03/_ato2011-2014/2014/lei/l13018.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16</Pages>
  <Words>6095</Words>
  <Characters>32914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Marcileia Alves</cp:lastModifiedBy>
  <cp:revision>35</cp:revision>
  <cp:lastPrinted>2025-02-07T19:57:00Z</cp:lastPrinted>
  <dcterms:created xsi:type="dcterms:W3CDTF">2024-12-18T10:43:00Z</dcterms:created>
  <dcterms:modified xsi:type="dcterms:W3CDTF">2025-04-28T20:56:00Z</dcterms:modified>
</cp:coreProperties>
</file>